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5"/>
        <w:gridCol w:w="1090"/>
        <w:gridCol w:w="4546"/>
      </w:tblGrid>
      <w:tr w:rsidR="00EF02B7" w:rsidRPr="00EF40C0" w:rsidTr="00EF02B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2B7" w:rsidRPr="00EF40C0" w:rsidRDefault="00EF02B7" w:rsidP="00EF02B7">
            <w:pPr>
              <w:spacing w:line="300" w:lineRule="exact"/>
              <w:jc w:val="center"/>
              <w:rPr>
                <w:rFonts w:cs="Calibri"/>
                <w:sz w:val="28"/>
                <w:szCs w:val="28"/>
              </w:rPr>
            </w:pPr>
            <w:bookmarkStart w:id="0" w:name="_GoBack"/>
            <w:bookmarkEnd w:id="0"/>
            <w:r w:rsidRPr="00EF40C0">
              <w:rPr>
                <w:rFonts w:cs="Calibri"/>
                <w:sz w:val="28"/>
                <w:szCs w:val="28"/>
                <w:lang w:eastAsia="x-none"/>
              </w:rPr>
              <w:t>СОВЕТ КОСТЕНЕЕВСКОГО СЕЛЬСКОГО ПОСЕЛЕНИЯ ЕЛАБУЖСКОГО МУНИЦИПАЛЬНОГО</w:t>
            </w:r>
            <w:r>
              <w:rPr>
                <w:rFonts w:cs="Calibri"/>
                <w:sz w:val="28"/>
                <w:szCs w:val="28"/>
                <w:lang w:val="ru-RU" w:eastAsia="x-none"/>
              </w:rPr>
              <w:t xml:space="preserve"> </w:t>
            </w:r>
            <w:r w:rsidRPr="00EF40C0">
              <w:rPr>
                <w:rFonts w:cs="Calibri"/>
                <w:sz w:val="28"/>
                <w:szCs w:val="28"/>
              </w:rPr>
              <w:t>РАЙОНА</w:t>
            </w:r>
          </w:p>
          <w:p w:rsidR="00EF02B7" w:rsidRPr="00EF40C0" w:rsidRDefault="00EF02B7" w:rsidP="00EF02B7">
            <w:pPr>
              <w:spacing w:line="300" w:lineRule="exact"/>
              <w:ind w:right="-148"/>
              <w:jc w:val="center"/>
              <w:rPr>
                <w:rFonts w:cs="Calibri"/>
                <w:sz w:val="28"/>
                <w:szCs w:val="28"/>
              </w:rPr>
            </w:pPr>
            <w:r w:rsidRPr="00EF40C0">
              <w:rPr>
                <w:rFonts w:cs="Calibri"/>
                <w:sz w:val="28"/>
                <w:szCs w:val="28"/>
              </w:rPr>
              <w:t>РЕСПУБЛИКИ ТАТАРСТАН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2B7" w:rsidRPr="00EF40C0" w:rsidRDefault="00AA367E" w:rsidP="00EF02B7">
            <w:pPr>
              <w:ind w:left="-108" w:right="-15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90550" cy="609600"/>
                  <wp:effectExtent l="0" t="0" r="0" b="0"/>
                  <wp:docPr id="1" name="Рисунок 3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2B7" w:rsidRPr="00EF40C0" w:rsidRDefault="00EF02B7" w:rsidP="00EF02B7">
            <w:pPr>
              <w:tabs>
                <w:tab w:val="left" w:pos="945"/>
              </w:tabs>
              <w:jc w:val="center"/>
              <w:rPr>
                <w:rFonts w:cs="Calibri"/>
                <w:sz w:val="28"/>
                <w:szCs w:val="28"/>
              </w:rPr>
            </w:pPr>
            <w:r w:rsidRPr="00EF40C0">
              <w:rPr>
                <w:rFonts w:cs="Calibri"/>
                <w:sz w:val="28"/>
                <w:szCs w:val="28"/>
              </w:rPr>
              <w:t>ТАТАРСТАН РЕСПУБЛИКАСЫ</w:t>
            </w:r>
          </w:p>
          <w:p w:rsidR="00EF02B7" w:rsidRPr="00EF40C0" w:rsidRDefault="00EF02B7" w:rsidP="00EF02B7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EF40C0">
              <w:rPr>
                <w:rFonts w:cs="Calibri"/>
                <w:bCs/>
                <w:sz w:val="28"/>
                <w:szCs w:val="28"/>
              </w:rPr>
              <w:t>АЛАБУГА</w:t>
            </w:r>
          </w:p>
          <w:p w:rsidR="00EF02B7" w:rsidRPr="00EF40C0" w:rsidRDefault="00EF02B7" w:rsidP="00EF02B7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EF40C0">
              <w:rPr>
                <w:rFonts w:cs="Calibri"/>
                <w:bCs/>
                <w:sz w:val="28"/>
                <w:szCs w:val="28"/>
              </w:rPr>
              <w:t>МУНИЦИПАЛЬ</w:t>
            </w:r>
          </w:p>
          <w:p w:rsidR="00EF02B7" w:rsidRPr="00EF40C0" w:rsidRDefault="00EF02B7" w:rsidP="00EF02B7">
            <w:pPr>
              <w:jc w:val="center"/>
              <w:rPr>
                <w:rFonts w:cs="Calibri"/>
                <w:sz w:val="28"/>
                <w:szCs w:val="28"/>
              </w:rPr>
            </w:pPr>
            <w:r w:rsidRPr="00EF40C0">
              <w:rPr>
                <w:rFonts w:cs="Calibri"/>
                <w:bCs/>
                <w:sz w:val="28"/>
                <w:szCs w:val="28"/>
              </w:rPr>
              <w:t>РАЙОНЫ КОСТЕНЕЕВО АВЫЛ ЖИРЛЕГЕ  СОВЕТЫ</w:t>
            </w:r>
          </w:p>
        </w:tc>
      </w:tr>
      <w:tr w:rsidR="00EF02B7" w:rsidRPr="00EF40C0" w:rsidTr="002C0E1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F02B7" w:rsidRPr="00EF40C0" w:rsidRDefault="00EF02B7" w:rsidP="002C0E1E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cs="Calibri"/>
                <w:color w:val="000000"/>
                <w:sz w:val="28"/>
                <w:szCs w:val="28"/>
                <w:lang w:val="be-BY"/>
              </w:rPr>
            </w:pPr>
            <w:r w:rsidRPr="00EF40C0">
              <w:rPr>
                <w:rFonts w:cs="Calibri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EF02B7" w:rsidRPr="008B1C14" w:rsidRDefault="00EF02B7" w:rsidP="00EF02B7">
      <w:pPr>
        <w:tabs>
          <w:tab w:val="left" w:pos="6390"/>
        </w:tabs>
        <w:spacing w:line="300" w:lineRule="exact"/>
        <w:rPr>
          <w:rFonts w:cs="Calibri"/>
          <w:b/>
          <w:sz w:val="20"/>
          <w:szCs w:val="28"/>
          <w:lang w:val="ru-RU"/>
        </w:rPr>
      </w:pPr>
    </w:p>
    <w:p w:rsidR="00EF02B7" w:rsidRPr="00EF40C0" w:rsidRDefault="00EF02B7" w:rsidP="00EF02B7">
      <w:pPr>
        <w:tabs>
          <w:tab w:val="left" w:pos="4032"/>
          <w:tab w:val="left" w:pos="6390"/>
        </w:tabs>
        <w:spacing w:line="300" w:lineRule="exact"/>
        <w:jc w:val="both"/>
        <w:rPr>
          <w:rFonts w:cs="Calibri"/>
          <w:b/>
          <w:sz w:val="28"/>
          <w:szCs w:val="28"/>
        </w:rPr>
      </w:pPr>
      <w:r w:rsidRPr="00EF40C0">
        <w:rPr>
          <w:rFonts w:cs="Calibri"/>
          <w:b/>
          <w:sz w:val="28"/>
          <w:szCs w:val="28"/>
        </w:rPr>
        <w:t>РЕШЕНИЕ</w:t>
      </w:r>
      <w:r w:rsidRPr="00EF40C0">
        <w:rPr>
          <w:rFonts w:cs="Calibri"/>
          <w:b/>
          <w:sz w:val="28"/>
          <w:szCs w:val="28"/>
        </w:rPr>
        <w:tab/>
        <w:t xml:space="preserve">с. Костенеево </w:t>
      </w:r>
      <w:r w:rsidRPr="00EF40C0"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  <w:lang w:val="ru-RU"/>
        </w:rPr>
        <w:tab/>
      </w:r>
      <w:r>
        <w:rPr>
          <w:rFonts w:cs="Calibri"/>
          <w:b/>
          <w:sz w:val="28"/>
          <w:szCs w:val="28"/>
          <w:lang w:val="ru-RU"/>
        </w:rPr>
        <w:tab/>
      </w:r>
      <w:r>
        <w:rPr>
          <w:rFonts w:cs="Calibri"/>
          <w:b/>
          <w:sz w:val="28"/>
          <w:szCs w:val="28"/>
          <w:lang w:val="ru-RU"/>
        </w:rPr>
        <w:tab/>
      </w:r>
      <w:r w:rsidRPr="00EF40C0">
        <w:rPr>
          <w:rFonts w:cs="Calibri"/>
          <w:b/>
          <w:sz w:val="28"/>
          <w:szCs w:val="28"/>
        </w:rPr>
        <w:t>КАРАР</w:t>
      </w: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EF02B7" w:rsidRDefault="00EF02B7" w:rsidP="0056502A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EF429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Pr="00CD4268">
        <w:rPr>
          <w:sz w:val="28"/>
          <w:szCs w:val="28"/>
          <w:lang w:val="ru-RU"/>
        </w:rPr>
        <w:t xml:space="preserve"> </w:t>
      </w:r>
      <w:r w:rsidR="00881C87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</w:t>
      </w:r>
      <w:r w:rsidR="00881C87">
        <w:rPr>
          <w:sz w:val="28"/>
          <w:szCs w:val="28"/>
          <w:lang w:val="ru-RU"/>
        </w:rPr>
        <w:t xml:space="preserve"> 16 </w:t>
      </w:r>
      <w:r>
        <w:rPr>
          <w:sz w:val="28"/>
          <w:szCs w:val="28"/>
          <w:lang w:val="ru-RU"/>
        </w:rPr>
        <w:t>»</w:t>
      </w:r>
      <w:r w:rsidR="00881C87">
        <w:rPr>
          <w:sz w:val="28"/>
          <w:szCs w:val="28"/>
          <w:lang w:val="ru-RU"/>
        </w:rPr>
        <w:t xml:space="preserve"> декабря </w:t>
      </w:r>
      <w:r w:rsidR="004147D0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года</w:t>
      </w: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831A1E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 w:rsidR="002606A2">
        <w:rPr>
          <w:b/>
          <w:sz w:val="28"/>
          <w:szCs w:val="28"/>
          <w:lang w:val="ru-RU"/>
        </w:rPr>
        <w:t>Костенеевского</w:t>
      </w:r>
      <w:r w:rsidR="00F303D5">
        <w:rPr>
          <w:b/>
          <w:sz w:val="28"/>
          <w:szCs w:val="28"/>
        </w:rPr>
        <w:t xml:space="preserve"> </w:t>
      </w:r>
      <w:r w:rsidR="00603500">
        <w:rPr>
          <w:b/>
          <w:sz w:val="28"/>
          <w:szCs w:val="28"/>
        </w:rPr>
        <w:t>сельского поселения</w:t>
      </w:r>
      <w:r w:rsidR="00603500">
        <w:rPr>
          <w:b/>
          <w:sz w:val="28"/>
          <w:szCs w:val="28"/>
          <w:lang w:val="ru-RU"/>
        </w:rPr>
        <w:t xml:space="preserve"> </w:t>
      </w:r>
    </w:p>
    <w:p w:rsidR="00B04C5C" w:rsidRPr="00B04C5C" w:rsidRDefault="00603500" w:rsidP="00B04C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2601FD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 w:rsidR="004147D0">
        <w:rPr>
          <w:b/>
          <w:sz w:val="28"/>
          <w:szCs w:val="28"/>
          <w:lang w:val="ru-RU"/>
        </w:rPr>
        <w:t>2021</w:t>
      </w:r>
      <w:r w:rsidR="006A3EB6">
        <w:rPr>
          <w:b/>
          <w:sz w:val="28"/>
          <w:szCs w:val="28"/>
          <w:lang w:val="ru-RU"/>
        </w:rPr>
        <w:t xml:space="preserve"> год </w:t>
      </w:r>
      <w:r w:rsidRPr="00B04C5C">
        <w:rPr>
          <w:b/>
          <w:sz w:val="28"/>
          <w:szCs w:val="28"/>
          <w:lang w:val="ru-RU"/>
        </w:rPr>
        <w:t xml:space="preserve">и </w:t>
      </w:r>
      <w:r w:rsidR="00945342"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 w:rsidR="004147D0">
        <w:rPr>
          <w:b/>
          <w:sz w:val="28"/>
          <w:szCs w:val="28"/>
          <w:lang w:val="ru-RU"/>
        </w:rPr>
        <w:t>2022</w:t>
      </w:r>
      <w:r w:rsidRPr="00B04C5C">
        <w:rPr>
          <w:b/>
          <w:sz w:val="28"/>
          <w:szCs w:val="28"/>
          <w:lang w:val="ru-RU"/>
        </w:rPr>
        <w:t xml:space="preserve"> и </w:t>
      </w:r>
      <w:r w:rsidR="004147D0">
        <w:rPr>
          <w:b/>
          <w:sz w:val="28"/>
          <w:szCs w:val="28"/>
          <w:lang w:val="ru-RU"/>
        </w:rPr>
        <w:t>2023</w:t>
      </w:r>
      <w:r w:rsidR="00C012E4">
        <w:rPr>
          <w:b/>
          <w:sz w:val="28"/>
          <w:szCs w:val="28"/>
          <w:lang w:val="ru-RU"/>
        </w:rPr>
        <w:t xml:space="preserve"> </w:t>
      </w:r>
      <w:r w:rsidR="00F303D5">
        <w:rPr>
          <w:b/>
          <w:sz w:val="28"/>
          <w:szCs w:val="28"/>
          <w:lang w:val="ru-RU"/>
        </w:rPr>
        <w:t>год</w:t>
      </w:r>
      <w:r w:rsidR="00945342">
        <w:rPr>
          <w:b/>
          <w:sz w:val="28"/>
          <w:szCs w:val="28"/>
          <w:lang w:val="ru-RU"/>
        </w:rPr>
        <w:t>ов</w:t>
      </w:r>
    </w:p>
    <w:p w:rsidR="00E156E6" w:rsidRDefault="00E156E6" w:rsidP="00B04C5C">
      <w:pPr>
        <w:jc w:val="center"/>
        <w:rPr>
          <w:b/>
          <w:sz w:val="28"/>
          <w:szCs w:val="28"/>
          <w:lang w:val="ru-RU"/>
        </w:rPr>
      </w:pPr>
    </w:p>
    <w:p w:rsidR="00D80C30" w:rsidRPr="00FC42F6" w:rsidRDefault="00D80C30" w:rsidP="0056502A">
      <w:pPr>
        <w:jc w:val="center"/>
        <w:rPr>
          <w:b/>
          <w:sz w:val="28"/>
          <w:szCs w:val="28"/>
          <w:lang w:val="ru-RU"/>
        </w:rPr>
      </w:pPr>
    </w:p>
    <w:p w:rsidR="002F7624" w:rsidRPr="00F303D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 w:rsidR="00FF4F0C">
        <w:rPr>
          <w:sz w:val="28"/>
          <w:szCs w:val="28"/>
          <w:lang w:val="ru-RU"/>
        </w:rPr>
        <w:t xml:space="preserve">муниципального образования </w:t>
      </w:r>
      <w:r w:rsidR="002606A2" w:rsidRPr="002606A2">
        <w:rPr>
          <w:sz w:val="28"/>
          <w:szCs w:val="28"/>
        </w:rPr>
        <w:t>Костенеевского</w:t>
      </w:r>
      <w:r w:rsidR="00F303D5" w:rsidRPr="00F303D5">
        <w:rPr>
          <w:sz w:val="28"/>
          <w:szCs w:val="28"/>
        </w:rPr>
        <w:t xml:space="preserve"> сельского поселения</w:t>
      </w:r>
      <w:r w:rsidR="00FF4F0C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="00F303D5"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 w:rsidR="002606A2">
        <w:rPr>
          <w:sz w:val="28"/>
          <w:szCs w:val="28"/>
        </w:rPr>
        <w:t xml:space="preserve">«О бюджетном процессе в </w:t>
      </w:r>
      <w:r w:rsidR="002606A2" w:rsidRPr="002606A2">
        <w:rPr>
          <w:sz w:val="28"/>
          <w:szCs w:val="28"/>
        </w:rPr>
        <w:t>Костенеевско</w:t>
      </w:r>
      <w:r w:rsidR="002606A2">
        <w:rPr>
          <w:sz w:val="28"/>
          <w:szCs w:val="28"/>
          <w:lang w:val="ru-RU"/>
        </w:rPr>
        <w:t>м</w:t>
      </w:r>
      <w:r w:rsidR="00F303D5"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="00F303D5" w:rsidRPr="00F303D5">
        <w:rPr>
          <w:sz w:val="28"/>
          <w:szCs w:val="28"/>
        </w:rPr>
        <w:t xml:space="preserve">Совет </w:t>
      </w:r>
      <w:r w:rsidR="002606A2" w:rsidRPr="002606A2">
        <w:rPr>
          <w:sz w:val="28"/>
          <w:szCs w:val="28"/>
        </w:rPr>
        <w:t>Костенеевского</w:t>
      </w:r>
      <w:r w:rsidR="00F303D5" w:rsidRPr="00F303D5">
        <w:rPr>
          <w:sz w:val="28"/>
          <w:szCs w:val="28"/>
        </w:rPr>
        <w:t xml:space="preserve"> сельского поселения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601FD" w:rsidRPr="002F7624" w:rsidRDefault="002F7624" w:rsidP="00DA6AA4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84BD7" w:rsidRDefault="00984BD7" w:rsidP="00DA6AA4">
      <w:pPr>
        <w:jc w:val="both"/>
        <w:rPr>
          <w:sz w:val="28"/>
          <w:szCs w:val="28"/>
          <w:lang w:val="ru-RU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4F6F01" w:rsidRPr="00366FE5" w:rsidRDefault="004F6F01" w:rsidP="002606A2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="002606A2" w:rsidRPr="002606A2">
        <w:rPr>
          <w:sz w:val="28"/>
          <w:szCs w:val="28"/>
        </w:rPr>
        <w:t>Костенеевского</w:t>
      </w:r>
      <w:r w:rsidR="003242ED" w:rsidRPr="00366FE5">
        <w:rPr>
          <w:sz w:val="28"/>
          <w:szCs w:val="28"/>
        </w:rPr>
        <w:t xml:space="preserve"> сельского поселения</w:t>
      </w:r>
      <w:r w:rsidR="00603500"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</w:t>
      </w:r>
      <w:r w:rsidR="004147D0">
        <w:rPr>
          <w:sz w:val="28"/>
          <w:szCs w:val="28"/>
        </w:rPr>
        <w:t>2021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B20962" w:rsidRPr="00366FE5">
        <w:rPr>
          <w:sz w:val="28"/>
          <w:szCs w:val="28"/>
          <w:lang w:val="ru-RU"/>
        </w:rPr>
        <w:t xml:space="preserve">   </w:t>
      </w:r>
      <w:r w:rsidR="003646AC" w:rsidRPr="00366FE5">
        <w:rPr>
          <w:sz w:val="28"/>
          <w:szCs w:val="28"/>
          <w:lang w:val="ru-RU"/>
        </w:rPr>
        <w:t xml:space="preserve"> </w:t>
      </w:r>
      <w:r w:rsidR="008A23BA" w:rsidRPr="008A23BA">
        <w:rPr>
          <w:bCs/>
          <w:sz w:val="28"/>
          <w:szCs w:val="28"/>
          <w:lang w:val="ru-RU"/>
        </w:rPr>
        <w:t>2</w:t>
      </w:r>
      <w:r w:rsidR="004147D0">
        <w:rPr>
          <w:bCs/>
          <w:sz w:val="28"/>
          <w:szCs w:val="28"/>
          <w:lang w:val="ru-RU"/>
        </w:rPr>
        <w:t> 320,8</w:t>
      </w:r>
      <w:r w:rsidR="008A23BA" w:rsidRPr="008A23BA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="008A23BA" w:rsidRPr="008A23BA">
        <w:rPr>
          <w:bCs/>
          <w:sz w:val="28"/>
          <w:szCs w:val="28"/>
          <w:lang w:val="ru-RU"/>
        </w:rPr>
        <w:t>2</w:t>
      </w:r>
      <w:r w:rsidR="004147D0">
        <w:rPr>
          <w:bCs/>
          <w:sz w:val="28"/>
          <w:szCs w:val="28"/>
          <w:lang w:val="ru-RU"/>
        </w:rPr>
        <w:t> 320,8</w:t>
      </w:r>
      <w:r w:rsidR="008A23BA" w:rsidRPr="008A23BA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2C4A66" w:rsidRDefault="002C4A66" w:rsidP="002C4A6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5768B">
        <w:rPr>
          <w:sz w:val="28"/>
          <w:szCs w:val="28"/>
          <w:lang w:val="ru-RU"/>
        </w:rPr>
        <w:t>дефицит бюджета Поселения с нулевым значением.</w:t>
      </w:r>
    </w:p>
    <w:p w:rsidR="00383159" w:rsidRPr="00366FE5" w:rsidRDefault="00383159" w:rsidP="00383159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4F6F01" w:rsidRPr="00366FE5" w:rsidRDefault="004F6F01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Поселения на </w:t>
      </w:r>
      <w:r w:rsidR="004147D0"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и на </w:t>
      </w:r>
      <w:r w:rsidR="004147D0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на </w:t>
      </w:r>
      <w:r w:rsidR="004147D0"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год в сумме </w:t>
      </w:r>
      <w:r w:rsidR="008A23BA" w:rsidRPr="008A23BA">
        <w:rPr>
          <w:bCs/>
          <w:sz w:val="28"/>
          <w:szCs w:val="28"/>
          <w:lang w:val="ru-RU"/>
        </w:rPr>
        <w:t>2</w:t>
      </w:r>
      <w:r w:rsidR="004147D0">
        <w:rPr>
          <w:bCs/>
          <w:sz w:val="28"/>
          <w:szCs w:val="28"/>
          <w:lang w:val="ru-RU"/>
        </w:rPr>
        <w:t> 374,4</w:t>
      </w:r>
      <w:r w:rsidR="008A23BA" w:rsidRPr="008A23BA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 и на </w:t>
      </w:r>
      <w:r w:rsidR="004147D0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 в сумме </w:t>
      </w:r>
      <w:r w:rsidR="008A23BA" w:rsidRPr="008A23BA">
        <w:rPr>
          <w:bCs/>
          <w:sz w:val="28"/>
          <w:szCs w:val="28"/>
          <w:lang w:val="ru-RU"/>
        </w:rPr>
        <w:t>2</w:t>
      </w:r>
      <w:r w:rsidR="004147D0">
        <w:rPr>
          <w:bCs/>
          <w:sz w:val="28"/>
          <w:szCs w:val="28"/>
          <w:lang w:val="ru-RU"/>
        </w:rPr>
        <w:t> 406,8</w:t>
      </w:r>
      <w:r w:rsidR="008A23BA" w:rsidRPr="008A23BA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общий объем расходов бюджета Поселения на </w:t>
      </w:r>
      <w:r w:rsidR="004147D0"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год в сумме</w:t>
      </w:r>
      <w:r w:rsidR="00DC53C9" w:rsidRPr="00366FE5">
        <w:rPr>
          <w:sz w:val="28"/>
          <w:szCs w:val="28"/>
          <w:lang w:val="ru-RU"/>
        </w:rPr>
        <w:t xml:space="preserve"> </w:t>
      </w:r>
      <w:r w:rsidR="008A23BA" w:rsidRPr="008A23BA">
        <w:rPr>
          <w:bCs/>
          <w:sz w:val="28"/>
          <w:szCs w:val="28"/>
          <w:lang w:val="ru-RU"/>
        </w:rPr>
        <w:t>2</w:t>
      </w:r>
      <w:r w:rsidR="004147D0">
        <w:rPr>
          <w:bCs/>
          <w:sz w:val="28"/>
          <w:szCs w:val="28"/>
          <w:lang w:val="ru-RU"/>
        </w:rPr>
        <w:t xml:space="preserve"> 374,4</w:t>
      </w:r>
      <w:r w:rsidR="008A23BA" w:rsidRPr="008A23BA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8A23BA" w:rsidRPr="008A23BA">
        <w:rPr>
          <w:sz w:val="28"/>
          <w:szCs w:val="28"/>
          <w:lang w:val="ru-RU"/>
        </w:rPr>
        <w:t>5</w:t>
      </w:r>
      <w:r w:rsidR="004147D0">
        <w:rPr>
          <w:sz w:val="28"/>
          <w:szCs w:val="28"/>
          <w:lang w:val="ru-RU"/>
        </w:rPr>
        <w:t>6</w:t>
      </w:r>
      <w:r w:rsidR="008A23BA" w:rsidRPr="008A23BA">
        <w:rPr>
          <w:sz w:val="28"/>
          <w:szCs w:val="28"/>
          <w:lang w:val="ru-RU"/>
        </w:rPr>
        <w:t>,</w:t>
      </w:r>
      <w:r w:rsidR="004147D0">
        <w:rPr>
          <w:sz w:val="28"/>
          <w:szCs w:val="28"/>
          <w:lang w:val="ru-RU"/>
        </w:rPr>
        <w:t>8</w:t>
      </w:r>
      <w:r w:rsidR="008A23BA" w:rsidRPr="008A23BA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</w:t>
      </w:r>
      <w:r w:rsidRPr="00366FE5">
        <w:rPr>
          <w:sz w:val="28"/>
          <w:szCs w:val="28"/>
        </w:rPr>
        <w:lastRenderedPageBreak/>
        <w:t xml:space="preserve">рублей, и на </w:t>
      </w:r>
      <w:r w:rsidR="004147D0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 в сумме </w:t>
      </w:r>
      <w:r w:rsidR="008A23BA" w:rsidRPr="008A23BA">
        <w:rPr>
          <w:bCs/>
          <w:sz w:val="28"/>
          <w:szCs w:val="28"/>
          <w:lang w:val="ru-RU"/>
        </w:rPr>
        <w:t>2</w:t>
      </w:r>
      <w:r w:rsidR="004147D0">
        <w:rPr>
          <w:bCs/>
          <w:sz w:val="28"/>
          <w:szCs w:val="28"/>
          <w:lang w:val="ru-RU"/>
        </w:rPr>
        <w:t> 406,8</w:t>
      </w:r>
      <w:r w:rsidR="008A23BA" w:rsidRPr="008A23BA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4147D0">
        <w:rPr>
          <w:bCs/>
          <w:sz w:val="28"/>
          <w:szCs w:val="28"/>
          <w:lang w:val="ru-RU"/>
        </w:rPr>
        <w:t>115,1</w:t>
      </w:r>
      <w:r w:rsidR="008A23BA" w:rsidRPr="008A23BA">
        <w:rPr>
          <w:bCs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2C4A66" w:rsidRDefault="002C4A66" w:rsidP="002C4A6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4E58BA">
        <w:rPr>
          <w:sz w:val="28"/>
          <w:szCs w:val="28"/>
        </w:rPr>
        <w:t xml:space="preserve">дефицит бюджета  </w:t>
      </w:r>
      <w:r w:rsidRPr="004E58BA">
        <w:rPr>
          <w:sz w:val="28"/>
          <w:szCs w:val="28"/>
          <w:lang w:val="ru-RU"/>
        </w:rPr>
        <w:t>П</w:t>
      </w:r>
      <w:r w:rsidRPr="004E58BA">
        <w:rPr>
          <w:sz w:val="28"/>
          <w:szCs w:val="28"/>
        </w:rPr>
        <w:t xml:space="preserve">оселения на </w:t>
      </w:r>
      <w:r w:rsidR="004147D0">
        <w:rPr>
          <w:sz w:val="28"/>
          <w:szCs w:val="28"/>
        </w:rPr>
        <w:t>2022</w:t>
      </w:r>
      <w:r w:rsidRPr="004E58BA">
        <w:rPr>
          <w:sz w:val="28"/>
          <w:szCs w:val="28"/>
          <w:lang w:val="ru-RU"/>
        </w:rPr>
        <w:t xml:space="preserve">- </w:t>
      </w:r>
      <w:r w:rsidR="004147D0">
        <w:rPr>
          <w:sz w:val="28"/>
          <w:szCs w:val="28"/>
          <w:lang w:val="ru-RU"/>
        </w:rPr>
        <w:t>2023</w:t>
      </w:r>
      <w:r w:rsidRPr="004E58BA">
        <w:rPr>
          <w:sz w:val="28"/>
          <w:szCs w:val="28"/>
          <w:lang w:val="ru-RU"/>
        </w:rPr>
        <w:t xml:space="preserve"> </w:t>
      </w:r>
      <w:r w:rsidRPr="004E58BA">
        <w:rPr>
          <w:sz w:val="28"/>
          <w:szCs w:val="28"/>
        </w:rPr>
        <w:t>год</w:t>
      </w:r>
      <w:r w:rsidRPr="004E58BA">
        <w:rPr>
          <w:sz w:val="28"/>
          <w:szCs w:val="28"/>
          <w:lang w:val="ru-RU"/>
        </w:rPr>
        <w:t>а с нулевым значением.</w:t>
      </w:r>
    </w:p>
    <w:p w:rsidR="004F6F01" w:rsidRPr="00366FE5" w:rsidRDefault="00AB6EA7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</w:t>
      </w:r>
      <w:r w:rsidR="004F6F01" w:rsidRPr="00366FE5">
        <w:rPr>
          <w:sz w:val="28"/>
          <w:szCs w:val="28"/>
        </w:rPr>
        <w:t xml:space="preserve"> источники финансирования дефицита бюджета Поселения на </w:t>
      </w:r>
      <w:r w:rsidR="004147D0">
        <w:rPr>
          <w:sz w:val="28"/>
          <w:szCs w:val="28"/>
        </w:rPr>
        <w:t>2021</w:t>
      </w:r>
      <w:r w:rsidR="004F6F01" w:rsidRPr="00366FE5">
        <w:rPr>
          <w:sz w:val="28"/>
          <w:szCs w:val="28"/>
        </w:rPr>
        <w:t xml:space="preserve"> год и на плановый период </w:t>
      </w:r>
      <w:r w:rsidR="004147D0">
        <w:rPr>
          <w:sz w:val="28"/>
          <w:szCs w:val="28"/>
        </w:rPr>
        <w:t>2022</w:t>
      </w:r>
      <w:r w:rsidR="004F6F01" w:rsidRPr="00366FE5">
        <w:rPr>
          <w:sz w:val="28"/>
          <w:szCs w:val="28"/>
        </w:rPr>
        <w:t xml:space="preserve"> и </w:t>
      </w:r>
      <w:r w:rsidR="004147D0">
        <w:rPr>
          <w:sz w:val="28"/>
          <w:szCs w:val="28"/>
        </w:rPr>
        <w:t>2023</w:t>
      </w:r>
      <w:r w:rsidR="004F6F01"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94659" w:rsidRPr="00366FE5" w:rsidRDefault="00B94659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B94659" w:rsidRPr="001C3EBB" w:rsidRDefault="00B94659" w:rsidP="001C3EB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4147D0">
        <w:rPr>
          <w:sz w:val="28"/>
          <w:szCs w:val="28"/>
        </w:rPr>
        <w:t>2022</w:t>
      </w:r>
      <w:r w:rsidRPr="00F6318C">
        <w:rPr>
          <w:sz w:val="28"/>
          <w:szCs w:val="28"/>
        </w:rPr>
        <w:t xml:space="preserve"> год</w:t>
      </w:r>
      <w:r w:rsidRPr="00F6318C">
        <w:rPr>
          <w:sz w:val="28"/>
          <w:szCs w:val="28"/>
          <w:lang w:val="ru-RU"/>
        </w:rPr>
        <w:t>а</w:t>
      </w:r>
      <w:r w:rsidR="001C3EBB">
        <w:rPr>
          <w:sz w:val="28"/>
          <w:szCs w:val="28"/>
          <w:lang w:val="ru-RU"/>
        </w:rPr>
        <w:t xml:space="preserve"> </w:t>
      </w:r>
      <w:r w:rsidRPr="001C3EBB">
        <w:rPr>
          <w:sz w:val="28"/>
          <w:szCs w:val="28"/>
        </w:rPr>
        <w:t xml:space="preserve">верхний предел </w:t>
      </w:r>
      <w:r w:rsidRPr="001C3EBB">
        <w:rPr>
          <w:sz w:val="28"/>
          <w:szCs w:val="28"/>
          <w:lang w:val="ru-RU"/>
        </w:rPr>
        <w:t xml:space="preserve">муниципального внутреннего </w:t>
      </w:r>
      <w:r w:rsidRPr="001C3EBB">
        <w:rPr>
          <w:sz w:val="28"/>
          <w:szCs w:val="28"/>
        </w:rPr>
        <w:t xml:space="preserve">долга Поселения </w:t>
      </w:r>
      <w:r w:rsidRPr="001C3EBB">
        <w:rPr>
          <w:sz w:val="28"/>
          <w:szCs w:val="28"/>
          <w:lang w:val="ru-RU"/>
        </w:rPr>
        <w:t>равным нулю</w:t>
      </w:r>
      <w:r w:rsidRPr="001C3EBB">
        <w:rPr>
          <w:sz w:val="28"/>
          <w:szCs w:val="28"/>
        </w:rPr>
        <w:t xml:space="preserve">, в том числе верхний предел </w:t>
      </w:r>
      <w:r w:rsidRPr="001C3EBB">
        <w:rPr>
          <w:sz w:val="28"/>
          <w:szCs w:val="28"/>
          <w:lang w:val="ru-RU"/>
        </w:rPr>
        <w:t xml:space="preserve">муниципального внутреннего долга </w:t>
      </w:r>
      <w:r w:rsidRPr="001C3EBB">
        <w:rPr>
          <w:sz w:val="28"/>
          <w:szCs w:val="28"/>
        </w:rPr>
        <w:t xml:space="preserve">Поселения по </w:t>
      </w:r>
      <w:r w:rsidRPr="001C3EBB">
        <w:rPr>
          <w:sz w:val="28"/>
          <w:szCs w:val="28"/>
          <w:lang w:val="ru-RU"/>
        </w:rPr>
        <w:t>муниципальным</w:t>
      </w:r>
      <w:r w:rsidRPr="001C3EBB">
        <w:rPr>
          <w:sz w:val="28"/>
          <w:szCs w:val="28"/>
        </w:rPr>
        <w:t xml:space="preserve"> гарантиям Поселения </w:t>
      </w:r>
      <w:r w:rsidRPr="001C3EBB">
        <w:rPr>
          <w:sz w:val="28"/>
          <w:szCs w:val="28"/>
          <w:lang w:val="ru-RU"/>
        </w:rPr>
        <w:t>в валюте Российской Федерации с нулевым значением</w:t>
      </w:r>
      <w:r w:rsidR="001C3EBB">
        <w:rPr>
          <w:sz w:val="28"/>
          <w:szCs w:val="28"/>
          <w:lang w:val="ru-RU"/>
        </w:rPr>
        <w:t>.</w:t>
      </w:r>
    </w:p>
    <w:p w:rsidR="00B94659" w:rsidRPr="001C3EBB" w:rsidRDefault="00B94659" w:rsidP="001C3EB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4147D0">
        <w:rPr>
          <w:sz w:val="28"/>
          <w:szCs w:val="28"/>
        </w:rPr>
        <w:t>2023</w:t>
      </w:r>
      <w:r w:rsidRPr="00F6318C">
        <w:rPr>
          <w:sz w:val="28"/>
          <w:szCs w:val="28"/>
          <w:lang w:val="ru-RU"/>
        </w:rPr>
        <w:t xml:space="preserve"> </w:t>
      </w:r>
      <w:r w:rsidRPr="00F6318C">
        <w:rPr>
          <w:sz w:val="28"/>
          <w:szCs w:val="28"/>
        </w:rPr>
        <w:t>год</w:t>
      </w:r>
      <w:r w:rsidRPr="00F6318C">
        <w:rPr>
          <w:sz w:val="28"/>
          <w:szCs w:val="28"/>
          <w:lang w:val="ru-RU"/>
        </w:rPr>
        <w:t>а</w:t>
      </w:r>
      <w:r w:rsidR="001C3EBB">
        <w:rPr>
          <w:sz w:val="28"/>
          <w:szCs w:val="28"/>
          <w:lang w:val="ru-RU"/>
        </w:rPr>
        <w:t xml:space="preserve"> </w:t>
      </w:r>
      <w:r w:rsidRPr="001C3EBB">
        <w:rPr>
          <w:sz w:val="28"/>
          <w:szCs w:val="28"/>
        </w:rPr>
        <w:t xml:space="preserve">верхний предел </w:t>
      </w:r>
      <w:r w:rsidRPr="001C3EBB">
        <w:rPr>
          <w:sz w:val="28"/>
          <w:szCs w:val="28"/>
          <w:lang w:val="ru-RU"/>
        </w:rPr>
        <w:t xml:space="preserve">муниципального внутреннего </w:t>
      </w:r>
      <w:r w:rsidRPr="001C3EBB">
        <w:rPr>
          <w:sz w:val="28"/>
          <w:szCs w:val="28"/>
        </w:rPr>
        <w:t xml:space="preserve">долга </w:t>
      </w:r>
      <w:r w:rsidRPr="001C3EBB">
        <w:rPr>
          <w:sz w:val="28"/>
          <w:szCs w:val="28"/>
          <w:lang w:val="ru-RU"/>
        </w:rPr>
        <w:t>Поселения</w:t>
      </w:r>
      <w:r w:rsidRPr="001C3EBB">
        <w:rPr>
          <w:sz w:val="28"/>
          <w:szCs w:val="28"/>
        </w:rPr>
        <w:t xml:space="preserve"> </w:t>
      </w:r>
      <w:r w:rsidRPr="001C3EBB">
        <w:rPr>
          <w:sz w:val="28"/>
          <w:szCs w:val="28"/>
          <w:lang w:val="ru-RU"/>
        </w:rPr>
        <w:t>равным нулю</w:t>
      </w:r>
      <w:r w:rsidRPr="001C3EBB">
        <w:rPr>
          <w:sz w:val="28"/>
          <w:szCs w:val="28"/>
        </w:rPr>
        <w:t xml:space="preserve">, в том числе верхний предел </w:t>
      </w:r>
      <w:r w:rsidRPr="001C3EBB">
        <w:rPr>
          <w:sz w:val="28"/>
          <w:szCs w:val="28"/>
          <w:lang w:val="ru-RU"/>
        </w:rPr>
        <w:t>муниципального внутреннего долга Поселения</w:t>
      </w:r>
      <w:r w:rsidRPr="001C3EBB">
        <w:rPr>
          <w:sz w:val="28"/>
          <w:szCs w:val="28"/>
        </w:rPr>
        <w:t xml:space="preserve"> по </w:t>
      </w:r>
      <w:r w:rsidRPr="001C3EBB">
        <w:rPr>
          <w:sz w:val="28"/>
          <w:szCs w:val="28"/>
          <w:lang w:val="ru-RU"/>
        </w:rPr>
        <w:t>муниципальным</w:t>
      </w:r>
      <w:r w:rsidRPr="001C3EBB">
        <w:rPr>
          <w:sz w:val="28"/>
          <w:szCs w:val="28"/>
        </w:rPr>
        <w:t xml:space="preserve"> гарантиям </w:t>
      </w:r>
      <w:r w:rsidRPr="001C3EBB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1C3EBB">
        <w:rPr>
          <w:sz w:val="28"/>
          <w:szCs w:val="28"/>
          <w:lang w:val="ru-RU"/>
        </w:rPr>
        <w:t>.</w:t>
      </w:r>
    </w:p>
    <w:p w:rsidR="00B94659" w:rsidRPr="001C3EBB" w:rsidRDefault="00B94659" w:rsidP="001C3EB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Pr="00F6318C">
        <w:rPr>
          <w:sz w:val="28"/>
          <w:szCs w:val="28"/>
          <w:lang w:val="ru-RU"/>
        </w:rPr>
        <w:t>по состоянию на 1 января 202</w:t>
      </w:r>
      <w:r w:rsidR="004147D0">
        <w:rPr>
          <w:sz w:val="28"/>
          <w:szCs w:val="28"/>
          <w:lang w:val="ru-RU"/>
        </w:rPr>
        <w:t>4</w:t>
      </w:r>
      <w:r w:rsidRPr="00F6318C">
        <w:rPr>
          <w:sz w:val="28"/>
          <w:szCs w:val="28"/>
          <w:lang w:val="ru-RU"/>
        </w:rPr>
        <w:t xml:space="preserve"> года</w:t>
      </w:r>
      <w:r w:rsidR="001C3EBB">
        <w:rPr>
          <w:sz w:val="28"/>
          <w:szCs w:val="28"/>
          <w:lang w:val="ru-RU"/>
        </w:rPr>
        <w:t xml:space="preserve"> </w:t>
      </w:r>
      <w:r w:rsidRPr="001C3EBB">
        <w:rPr>
          <w:sz w:val="28"/>
          <w:szCs w:val="28"/>
        </w:rPr>
        <w:t xml:space="preserve">верхний предел </w:t>
      </w:r>
      <w:r w:rsidRPr="001C3EBB">
        <w:rPr>
          <w:sz w:val="28"/>
          <w:szCs w:val="28"/>
          <w:lang w:val="ru-RU"/>
        </w:rPr>
        <w:t xml:space="preserve">муниципального внутреннего </w:t>
      </w:r>
      <w:r w:rsidRPr="001C3EBB">
        <w:rPr>
          <w:sz w:val="28"/>
          <w:szCs w:val="28"/>
        </w:rPr>
        <w:t xml:space="preserve">долга </w:t>
      </w:r>
      <w:r w:rsidRPr="001C3EBB">
        <w:rPr>
          <w:sz w:val="28"/>
          <w:szCs w:val="28"/>
          <w:lang w:val="ru-RU"/>
        </w:rPr>
        <w:t>Поселения</w:t>
      </w:r>
      <w:r w:rsidRPr="001C3EBB">
        <w:rPr>
          <w:sz w:val="28"/>
          <w:szCs w:val="28"/>
        </w:rPr>
        <w:t xml:space="preserve"> </w:t>
      </w:r>
      <w:r w:rsidRPr="001C3EBB">
        <w:rPr>
          <w:sz w:val="28"/>
          <w:szCs w:val="28"/>
          <w:lang w:val="ru-RU"/>
        </w:rPr>
        <w:t>равным нулю</w:t>
      </w:r>
      <w:r w:rsidRPr="001C3EBB">
        <w:rPr>
          <w:sz w:val="28"/>
          <w:szCs w:val="28"/>
        </w:rPr>
        <w:t xml:space="preserve">, в том числе верхний предел </w:t>
      </w:r>
      <w:r w:rsidRPr="001C3EBB">
        <w:rPr>
          <w:sz w:val="28"/>
          <w:szCs w:val="28"/>
          <w:lang w:val="ru-RU"/>
        </w:rPr>
        <w:t>муниципального внутреннего долга Поселения</w:t>
      </w:r>
      <w:r w:rsidRPr="001C3EBB">
        <w:rPr>
          <w:sz w:val="28"/>
          <w:szCs w:val="28"/>
        </w:rPr>
        <w:t xml:space="preserve"> по </w:t>
      </w:r>
      <w:r w:rsidRPr="001C3EBB">
        <w:rPr>
          <w:sz w:val="28"/>
          <w:szCs w:val="28"/>
          <w:lang w:val="ru-RU"/>
        </w:rPr>
        <w:t>муниципальным</w:t>
      </w:r>
      <w:r w:rsidRPr="001C3EBB">
        <w:rPr>
          <w:sz w:val="28"/>
          <w:szCs w:val="28"/>
        </w:rPr>
        <w:t xml:space="preserve"> гарантиям </w:t>
      </w:r>
      <w:r w:rsidRPr="001C3EBB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1C3EBB">
        <w:rPr>
          <w:sz w:val="28"/>
          <w:szCs w:val="28"/>
          <w:lang w:val="ru-RU"/>
        </w:rPr>
        <w:t>.</w:t>
      </w:r>
    </w:p>
    <w:p w:rsidR="00B94659" w:rsidRDefault="00B94659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прогнозируемые объемы доходов бюджета Поселения на </w:t>
      </w:r>
      <w:r w:rsidR="004147D0">
        <w:rPr>
          <w:sz w:val="28"/>
          <w:szCs w:val="28"/>
        </w:rPr>
        <w:t>2021</w:t>
      </w:r>
      <w:r w:rsidRPr="00366FE5">
        <w:rPr>
          <w:sz w:val="28"/>
          <w:szCs w:val="28"/>
        </w:rPr>
        <w:t xml:space="preserve"> год и на плановый период </w:t>
      </w:r>
      <w:r w:rsidR="004147D0"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и </w:t>
      </w:r>
      <w:r w:rsidR="004147D0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2C4A66" w:rsidRDefault="002C4A66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4</w:t>
      </w:r>
    </w:p>
    <w:p w:rsidR="004F6F01" w:rsidRPr="00366FE5" w:rsidRDefault="004F6F01" w:rsidP="00123C73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4F6F01" w:rsidRPr="00366FE5" w:rsidRDefault="004F6F01" w:rsidP="00123C73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источников финансирования дефицита бюджета Пос</w:t>
      </w:r>
      <w:r w:rsidR="00465DDC" w:rsidRPr="00366FE5">
        <w:rPr>
          <w:sz w:val="28"/>
          <w:szCs w:val="28"/>
        </w:rPr>
        <w:t xml:space="preserve">еления согласно приложению 4 к </w:t>
      </w:r>
      <w:r w:rsidRPr="00366FE5">
        <w:rPr>
          <w:sz w:val="28"/>
          <w:szCs w:val="28"/>
        </w:rPr>
        <w:t>настоящему Решению.</w:t>
      </w:r>
    </w:p>
    <w:p w:rsidR="00B94659" w:rsidRPr="00366FE5" w:rsidRDefault="00B94659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366FE5" w:rsidRDefault="00465DDC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5</w:t>
      </w:r>
    </w:p>
    <w:p w:rsidR="003646AC" w:rsidRPr="00366FE5" w:rsidRDefault="00EF4DF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 xml:space="preserve">Утвердить ведомственную структуру расходов бюджета Поселения на </w:t>
      </w:r>
      <w:r w:rsidR="004147D0">
        <w:rPr>
          <w:sz w:val="28"/>
          <w:szCs w:val="28"/>
        </w:rPr>
        <w:t>2021</w:t>
      </w:r>
      <w:r w:rsidR="00737823">
        <w:rPr>
          <w:sz w:val="28"/>
          <w:szCs w:val="28"/>
        </w:rPr>
        <w:t xml:space="preserve"> год и на плановый период </w:t>
      </w:r>
      <w:r w:rsidR="004147D0"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и </w:t>
      </w:r>
      <w:r w:rsidR="004147D0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годов согласно приложению </w:t>
      </w:r>
      <w:r w:rsidR="008C77EF" w:rsidRPr="00366FE5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к настоящему Решению.</w:t>
      </w:r>
    </w:p>
    <w:p w:rsidR="004F6F01" w:rsidRPr="003646AC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распределение бюджетных ассигнований </w:t>
      </w:r>
      <w:r w:rsidR="00DF50A9" w:rsidRPr="00366FE5">
        <w:rPr>
          <w:sz w:val="28"/>
          <w:szCs w:val="28"/>
        </w:rPr>
        <w:t xml:space="preserve">бюджета Поселения </w:t>
      </w:r>
      <w:r w:rsidR="00811576" w:rsidRPr="00366FE5">
        <w:rPr>
          <w:sz w:val="28"/>
          <w:szCs w:val="28"/>
        </w:rPr>
        <w:t>по разделам</w:t>
      </w:r>
      <w:r w:rsidR="00811576" w:rsidRPr="00366FE5">
        <w:rPr>
          <w:sz w:val="28"/>
          <w:szCs w:val="28"/>
          <w:lang w:val="ru-RU"/>
        </w:rPr>
        <w:t xml:space="preserve">, </w:t>
      </w:r>
      <w:r w:rsidR="00811576" w:rsidRPr="00366FE5">
        <w:rPr>
          <w:sz w:val="28"/>
          <w:szCs w:val="28"/>
        </w:rPr>
        <w:t>подразделам, целевым статьям</w:t>
      </w:r>
      <w:r w:rsidR="007B502B" w:rsidRPr="00366FE5">
        <w:rPr>
          <w:sz w:val="28"/>
          <w:szCs w:val="28"/>
          <w:lang w:val="ru-RU"/>
        </w:rPr>
        <w:t xml:space="preserve"> </w:t>
      </w:r>
      <w:r w:rsidR="007B502B" w:rsidRPr="00366FE5">
        <w:rPr>
          <w:sz w:val="28"/>
          <w:szCs w:val="28"/>
        </w:rPr>
        <w:t>(</w:t>
      </w:r>
      <w:r w:rsidR="007B502B" w:rsidRPr="00366FE5">
        <w:rPr>
          <w:sz w:val="28"/>
          <w:szCs w:val="28"/>
          <w:lang w:val="ru-RU"/>
        </w:rPr>
        <w:t>муниципальным программам</w:t>
      </w:r>
      <w:r w:rsidR="007B502B" w:rsidRPr="00F508A6">
        <w:rPr>
          <w:sz w:val="28"/>
          <w:szCs w:val="28"/>
        </w:rPr>
        <w:t xml:space="preserve"> и непрограммным направлениям деятельности)</w:t>
      </w:r>
      <w:r w:rsidR="00811576" w:rsidRPr="003646AC">
        <w:rPr>
          <w:sz w:val="28"/>
          <w:szCs w:val="28"/>
          <w:lang w:val="ru-RU"/>
        </w:rPr>
        <w:t xml:space="preserve">, </w:t>
      </w:r>
      <w:r w:rsidR="00DF50A9" w:rsidRPr="003646AC">
        <w:rPr>
          <w:sz w:val="28"/>
          <w:szCs w:val="28"/>
          <w:lang w:val="ru-RU"/>
        </w:rPr>
        <w:t xml:space="preserve">группам </w:t>
      </w:r>
      <w:r w:rsidR="00DF50A9" w:rsidRPr="003646AC">
        <w:rPr>
          <w:sz w:val="28"/>
          <w:szCs w:val="28"/>
        </w:rPr>
        <w:t>вид</w:t>
      </w:r>
      <w:r w:rsidR="00DF50A9"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расходов классификации расходов бюджет</w:t>
      </w:r>
      <w:r w:rsidR="00DF50A9"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на </w:t>
      </w:r>
      <w:r w:rsidR="004147D0">
        <w:rPr>
          <w:sz w:val="28"/>
          <w:szCs w:val="28"/>
        </w:rPr>
        <w:t>2021</w:t>
      </w:r>
      <w:r w:rsidRPr="003646AC">
        <w:rPr>
          <w:sz w:val="28"/>
          <w:szCs w:val="28"/>
        </w:rPr>
        <w:t xml:space="preserve"> год и на плановый период </w:t>
      </w:r>
      <w:r w:rsidR="004147D0">
        <w:rPr>
          <w:sz w:val="28"/>
          <w:szCs w:val="28"/>
        </w:rPr>
        <w:t>2022</w:t>
      </w:r>
      <w:r w:rsidRPr="003646AC">
        <w:rPr>
          <w:sz w:val="28"/>
          <w:szCs w:val="28"/>
        </w:rPr>
        <w:t xml:space="preserve"> и </w:t>
      </w:r>
      <w:r w:rsidR="004147D0">
        <w:rPr>
          <w:sz w:val="28"/>
          <w:szCs w:val="28"/>
        </w:rPr>
        <w:t>2023</w:t>
      </w:r>
      <w:r w:rsidRPr="003646AC">
        <w:rPr>
          <w:sz w:val="28"/>
          <w:szCs w:val="28"/>
        </w:rPr>
        <w:t xml:space="preserve"> годов согласно приложению </w:t>
      </w:r>
      <w:r w:rsidR="00097A45" w:rsidRPr="003646AC">
        <w:rPr>
          <w:sz w:val="28"/>
          <w:szCs w:val="28"/>
          <w:lang w:val="ru-RU"/>
        </w:rPr>
        <w:t>6</w:t>
      </w:r>
      <w:r w:rsidRPr="003646AC">
        <w:rPr>
          <w:sz w:val="28"/>
          <w:szCs w:val="28"/>
        </w:rPr>
        <w:t xml:space="preserve"> к настоящему Решению.</w:t>
      </w:r>
    </w:p>
    <w:p w:rsidR="009755B8" w:rsidRPr="00F508A6" w:rsidRDefault="009755B8" w:rsidP="009755B8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="004147D0">
        <w:rPr>
          <w:sz w:val="28"/>
          <w:szCs w:val="28"/>
        </w:rPr>
        <w:t>2021</w:t>
      </w:r>
      <w:r w:rsidRPr="00F508A6">
        <w:rPr>
          <w:sz w:val="28"/>
          <w:szCs w:val="28"/>
        </w:rPr>
        <w:t xml:space="preserve"> год</w:t>
      </w:r>
      <w:r w:rsidR="00737823">
        <w:rPr>
          <w:sz w:val="28"/>
          <w:szCs w:val="28"/>
          <w:lang w:val="ru-RU"/>
        </w:rPr>
        <w:t xml:space="preserve"> и на плановый период </w:t>
      </w:r>
      <w:r w:rsidR="004147D0">
        <w:rPr>
          <w:sz w:val="28"/>
          <w:szCs w:val="28"/>
          <w:lang w:val="ru-RU"/>
        </w:rPr>
        <w:t>2022</w:t>
      </w:r>
      <w:r w:rsidR="00737823">
        <w:rPr>
          <w:sz w:val="28"/>
          <w:szCs w:val="28"/>
          <w:lang w:val="ru-RU"/>
        </w:rPr>
        <w:t xml:space="preserve"> и </w:t>
      </w:r>
      <w:r w:rsidR="004147D0">
        <w:rPr>
          <w:sz w:val="28"/>
          <w:szCs w:val="28"/>
          <w:lang w:val="ru-RU"/>
        </w:rPr>
        <w:t>2023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7</w:t>
      </w:r>
      <w:r w:rsidRPr="00F508A6">
        <w:rPr>
          <w:sz w:val="28"/>
          <w:szCs w:val="28"/>
        </w:rPr>
        <w:t xml:space="preserve"> к настоящему Решению.</w:t>
      </w:r>
    </w:p>
    <w:p w:rsidR="004F6F01" w:rsidRPr="009072F0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4147D0">
        <w:rPr>
          <w:sz w:val="28"/>
          <w:szCs w:val="28"/>
        </w:rPr>
        <w:t>2021</w:t>
      </w:r>
      <w:r w:rsidRPr="004F6F01">
        <w:rPr>
          <w:sz w:val="28"/>
          <w:szCs w:val="28"/>
        </w:rPr>
        <w:t xml:space="preserve"> год в сумме 0 тыс. рублей, на </w:t>
      </w:r>
      <w:r w:rsidR="004147D0">
        <w:rPr>
          <w:sz w:val="28"/>
          <w:szCs w:val="28"/>
        </w:rPr>
        <w:t>2022</w:t>
      </w:r>
      <w:r w:rsidRPr="004F6F01">
        <w:rPr>
          <w:sz w:val="28"/>
          <w:szCs w:val="28"/>
        </w:rPr>
        <w:t xml:space="preserve"> год в сумме 0 тыс. рублей и на </w:t>
      </w:r>
      <w:r w:rsidR="004147D0">
        <w:rPr>
          <w:sz w:val="28"/>
          <w:szCs w:val="28"/>
        </w:rPr>
        <w:t>2023</w:t>
      </w:r>
      <w:r w:rsidRPr="004F6F01">
        <w:rPr>
          <w:sz w:val="28"/>
          <w:szCs w:val="28"/>
        </w:rPr>
        <w:t xml:space="preserve"> год в сумме  0 тыс. рублей.</w:t>
      </w:r>
    </w:p>
    <w:p w:rsidR="00B94659" w:rsidRDefault="00B94659" w:rsidP="009072F0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737823" w:rsidRPr="00465DDC" w:rsidRDefault="00737823" w:rsidP="0073782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>Статья 6</w:t>
      </w:r>
    </w:p>
    <w:p w:rsidR="00737823" w:rsidRPr="0071645C" w:rsidRDefault="00737823" w:rsidP="00737823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71645C"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6103DE">
        <w:rPr>
          <w:bCs/>
          <w:sz w:val="28"/>
          <w:szCs w:val="28"/>
          <w:lang w:val="ru-RU"/>
        </w:rPr>
        <w:t>44</w:t>
      </w:r>
      <w:r w:rsidRPr="006103DE">
        <w:rPr>
          <w:bCs/>
          <w:sz w:val="28"/>
          <w:szCs w:val="28"/>
          <w:vertAlign w:val="superscript"/>
          <w:lang w:val="ru-RU"/>
        </w:rPr>
        <w:t>10</w:t>
      </w:r>
      <w:r w:rsidRPr="0071645C">
        <w:rPr>
          <w:sz w:val="28"/>
          <w:szCs w:val="28"/>
        </w:rPr>
        <w:t xml:space="preserve"> Бюджетного кодекса Республики Татарстан, в </w:t>
      </w:r>
      <w:r w:rsidR="004147D0">
        <w:rPr>
          <w:sz w:val="28"/>
          <w:szCs w:val="28"/>
        </w:rPr>
        <w:t>2021</w:t>
      </w:r>
      <w:r w:rsidRPr="0071645C">
        <w:rPr>
          <w:sz w:val="28"/>
          <w:szCs w:val="28"/>
        </w:rPr>
        <w:t xml:space="preserve"> году</w:t>
      </w:r>
      <w:r w:rsidR="009D6153">
        <w:rPr>
          <w:sz w:val="28"/>
          <w:szCs w:val="28"/>
          <w:lang w:val="ru-RU"/>
        </w:rPr>
        <w:t xml:space="preserve"> </w:t>
      </w:r>
      <w:r w:rsidR="009D6153" w:rsidRPr="009D6153">
        <w:rPr>
          <w:sz w:val="28"/>
          <w:szCs w:val="28"/>
          <w:lang w:val="ru-RU"/>
        </w:rPr>
        <w:t xml:space="preserve">и на плановый период </w:t>
      </w:r>
      <w:r w:rsidR="004147D0">
        <w:rPr>
          <w:sz w:val="28"/>
          <w:szCs w:val="28"/>
          <w:lang w:val="ru-RU"/>
        </w:rPr>
        <w:t>2022</w:t>
      </w:r>
      <w:r w:rsidR="009D6153" w:rsidRPr="009D6153">
        <w:rPr>
          <w:sz w:val="28"/>
          <w:szCs w:val="28"/>
          <w:lang w:val="ru-RU"/>
        </w:rPr>
        <w:t xml:space="preserve"> и </w:t>
      </w:r>
      <w:r w:rsidR="004147D0">
        <w:rPr>
          <w:sz w:val="28"/>
          <w:szCs w:val="28"/>
          <w:lang w:val="ru-RU"/>
        </w:rPr>
        <w:t>2023</w:t>
      </w:r>
      <w:r w:rsidR="009D6153" w:rsidRPr="009D6153">
        <w:rPr>
          <w:sz w:val="28"/>
          <w:szCs w:val="28"/>
          <w:lang w:val="ru-RU"/>
        </w:rPr>
        <w:t xml:space="preserve"> годов</w:t>
      </w:r>
      <w:r w:rsidRPr="0071645C">
        <w:rPr>
          <w:sz w:val="28"/>
          <w:szCs w:val="28"/>
        </w:rPr>
        <w:t xml:space="preserve"> согласно приложению</w:t>
      </w:r>
      <w:r w:rsidRPr="0020746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07467">
        <w:rPr>
          <w:sz w:val="28"/>
          <w:szCs w:val="28"/>
        </w:rPr>
        <w:t xml:space="preserve"> </w:t>
      </w:r>
      <w:r w:rsidRPr="0071645C">
        <w:rPr>
          <w:sz w:val="28"/>
          <w:szCs w:val="28"/>
        </w:rPr>
        <w:t>к настоящему Решению.</w:t>
      </w:r>
    </w:p>
    <w:p w:rsidR="002C4A66" w:rsidRDefault="002C4A66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4F6F01" w:rsidRPr="00737823" w:rsidRDefault="00737823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4147D0">
        <w:rPr>
          <w:sz w:val="28"/>
          <w:szCs w:val="28"/>
        </w:rPr>
        <w:t>2021</w:t>
      </w:r>
      <w:r w:rsidRPr="004F6F01">
        <w:rPr>
          <w:sz w:val="28"/>
          <w:szCs w:val="28"/>
        </w:rPr>
        <w:t xml:space="preserve"> год в сумме </w:t>
      </w:r>
      <w:r w:rsidR="008A23BA" w:rsidRPr="008A23BA">
        <w:rPr>
          <w:sz w:val="28"/>
          <w:szCs w:val="28"/>
          <w:lang w:val="ru-RU"/>
        </w:rPr>
        <w:t>1</w:t>
      </w:r>
      <w:r w:rsidR="004147D0">
        <w:rPr>
          <w:sz w:val="28"/>
          <w:szCs w:val="28"/>
          <w:lang w:val="ru-RU"/>
        </w:rPr>
        <w:t> 191,8</w:t>
      </w:r>
      <w:r w:rsidR="008A23BA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4147D0">
        <w:rPr>
          <w:sz w:val="28"/>
          <w:szCs w:val="28"/>
        </w:rPr>
        <w:t>2022</w:t>
      </w:r>
      <w:r w:rsidR="00C55284">
        <w:rPr>
          <w:sz w:val="28"/>
          <w:szCs w:val="28"/>
        </w:rPr>
        <w:t xml:space="preserve"> год в сумме </w:t>
      </w:r>
      <w:r w:rsidR="008A23BA" w:rsidRPr="008A23BA">
        <w:rPr>
          <w:sz w:val="28"/>
          <w:szCs w:val="28"/>
          <w:lang w:val="ru-RU"/>
        </w:rPr>
        <w:t>1</w:t>
      </w:r>
      <w:r w:rsidR="004147D0">
        <w:rPr>
          <w:sz w:val="28"/>
          <w:szCs w:val="28"/>
          <w:lang w:val="ru-RU"/>
        </w:rPr>
        <w:t> 225,1</w:t>
      </w:r>
      <w:r w:rsidR="008A23BA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4147D0">
        <w:rPr>
          <w:sz w:val="28"/>
          <w:szCs w:val="28"/>
        </w:rPr>
        <w:t>2023</w:t>
      </w:r>
      <w:r w:rsidR="00C55284">
        <w:rPr>
          <w:sz w:val="28"/>
          <w:szCs w:val="28"/>
        </w:rPr>
        <w:t xml:space="preserve"> год в сумме </w:t>
      </w:r>
      <w:r w:rsidR="008A23BA" w:rsidRPr="008A23BA">
        <w:rPr>
          <w:sz w:val="28"/>
          <w:szCs w:val="28"/>
          <w:lang w:val="ru-RU"/>
        </w:rPr>
        <w:t>1</w:t>
      </w:r>
      <w:r w:rsidR="004147D0">
        <w:rPr>
          <w:sz w:val="28"/>
          <w:szCs w:val="28"/>
          <w:lang w:val="ru-RU"/>
        </w:rPr>
        <w:t> 247,5</w:t>
      </w:r>
      <w:r w:rsidR="008A23BA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 xml:space="preserve">тыс. рублей. </w:t>
      </w:r>
    </w:p>
    <w:p w:rsidR="004147D0" w:rsidRPr="004F6F01" w:rsidRDefault="004147D0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8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- на </w:t>
      </w:r>
      <w:r w:rsidR="004147D0">
        <w:rPr>
          <w:sz w:val="28"/>
          <w:szCs w:val="28"/>
        </w:rPr>
        <w:t>2021</w:t>
      </w:r>
      <w:r w:rsidRPr="00366FE5">
        <w:rPr>
          <w:sz w:val="28"/>
          <w:szCs w:val="28"/>
        </w:rPr>
        <w:t xml:space="preserve"> год в сумме </w:t>
      </w:r>
      <w:r w:rsidR="004147D0">
        <w:rPr>
          <w:sz w:val="28"/>
          <w:szCs w:val="28"/>
          <w:lang w:val="ru-RU"/>
        </w:rPr>
        <w:t>100,0</w:t>
      </w:r>
      <w:r w:rsidR="008A23BA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рублей,</w:t>
      </w:r>
    </w:p>
    <w:p w:rsidR="00763712" w:rsidRPr="00366FE5" w:rsidRDefault="00737823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4147D0">
        <w:rPr>
          <w:sz w:val="28"/>
          <w:szCs w:val="28"/>
        </w:rPr>
        <w:t>2022</w:t>
      </w:r>
      <w:r w:rsidR="00763712" w:rsidRPr="00366FE5">
        <w:rPr>
          <w:sz w:val="28"/>
          <w:szCs w:val="28"/>
        </w:rPr>
        <w:t xml:space="preserve"> год в сумме </w:t>
      </w:r>
      <w:r w:rsidR="004147D0">
        <w:rPr>
          <w:sz w:val="28"/>
          <w:szCs w:val="28"/>
          <w:lang w:val="ru-RU"/>
        </w:rPr>
        <w:t>101,0</w:t>
      </w:r>
      <w:r w:rsidR="008A23BA">
        <w:rPr>
          <w:sz w:val="28"/>
          <w:szCs w:val="28"/>
          <w:lang w:val="ru-RU"/>
        </w:rPr>
        <w:t xml:space="preserve"> </w:t>
      </w:r>
      <w:r w:rsidR="00763712" w:rsidRPr="00366FE5">
        <w:rPr>
          <w:sz w:val="28"/>
          <w:szCs w:val="28"/>
        </w:rPr>
        <w:t>тыс. рублей,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- на </w:t>
      </w:r>
      <w:r w:rsidR="004147D0"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 в сумме </w:t>
      </w:r>
      <w:r w:rsidR="004147D0">
        <w:rPr>
          <w:sz w:val="28"/>
          <w:szCs w:val="28"/>
          <w:lang w:val="ru-RU"/>
        </w:rPr>
        <w:t>105,1</w:t>
      </w:r>
      <w:r w:rsidR="008A23BA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тыс. рублей. 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9</w:t>
      </w:r>
    </w:p>
    <w:p w:rsidR="00EF4DF1" w:rsidRDefault="00F6739D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6739D">
        <w:rPr>
          <w:sz w:val="28"/>
          <w:szCs w:val="28"/>
        </w:rPr>
        <w:t xml:space="preserve">Органы местного самоуправления Костенеевского сельского поселения Елабужского муниципального района  Республики Татарстан не вправе принимать в </w:t>
      </w:r>
      <w:r w:rsidR="004147D0">
        <w:rPr>
          <w:sz w:val="28"/>
          <w:szCs w:val="28"/>
        </w:rPr>
        <w:t>2021</w:t>
      </w:r>
      <w:r w:rsidRPr="00F6739D">
        <w:rPr>
          <w:sz w:val="28"/>
          <w:szCs w:val="28"/>
        </w:rPr>
        <w:t xml:space="preserve"> году и в плановом периоде </w:t>
      </w:r>
      <w:r w:rsidR="004147D0">
        <w:rPr>
          <w:sz w:val="28"/>
          <w:szCs w:val="28"/>
        </w:rPr>
        <w:t>2022</w:t>
      </w:r>
      <w:r w:rsidRPr="00F6739D">
        <w:rPr>
          <w:sz w:val="28"/>
          <w:szCs w:val="28"/>
        </w:rPr>
        <w:t xml:space="preserve"> и </w:t>
      </w:r>
      <w:r w:rsidR="004147D0">
        <w:rPr>
          <w:sz w:val="28"/>
          <w:szCs w:val="28"/>
        </w:rPr>
        <w:t>2023</w:t>
      </w:r>
      <w:r w:rsidRPr="00F6739D">
        <w:rPr>
          <w:sz w:val="28"/>
          <w:szCs w:val="28"/>
        </w:rPr>
        <w:t xml:space="preserve">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646056" w:rsidRPr="00646056" w:rsidRDefault="00646056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EF4DF1" w:rsidRPr="0013404C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t xml:space="preserve">Статья </w:t>
      </w:r>
      <w:r w:rsidR="007B2CD1">
        <w:rPr>
          <w:b/>
          <w:sz w:val="28"/>
          <w:szCs w:val="28"/>
          <w:lang w:val="ru-RU"/>
        </w:rPr>
        <w:t>10</w:t>
      </w:r>
    </w:p>
    <w:p w:rsidR="00A84E68" w:rsidRPr="006C74CB" w:rsidRDefault="00A84E68" w:rsidP="00A84E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C74CB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>
        <w:rPr>
          <w:sz w:val="28"/>
          <w:szCs w:val="28"/>
          <w:lang w:val="ru-RU"/>
        </w:rPr>
        <w:t>Костенеевского</w:t>
      </w:r>
      <w:r w:rsidRPr="006C74CB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125E6E" w:rsidRDefault="00125E6E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763712">
        <w:rPr>
          <w:b/>
          <w:sz w:val="28"/>
          <w:szCs w:val="28"/>
          <w:lang w:val="ru-RU"/>
        </w:rPr>
        <w:t>1</w:t>
      </w:r>
      <w:r w:rsidR="007B2CD1">
        <w:rPr>
          <w:b/>
          <w:sz w:val="28"/>
          <w:szCs w:val="28"/>
          <w:lang w:val="ru-RU"/>
        </w:rPr>
        <w:t>1</w:t>
      </w:r>
    </w:p>
    <w:p w:rsidR="00125E6E" w:rsidRPr="00125E6E" w:rsidRDefault="00125E6E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="00EF4DF1" w:rsidRPr="003265A3">
        <w:rPr>
          <w:sz w:val="28"/>
          <w:szCs w:val="28"/>
          <w:lang w:val="ru-RU"/>
        </w:rPr>
        <w:t xml:space="preserve">на 1 января </w:t>
      </w:r>
      <w:r w:rsidR="004147D0">
        <w:rPr>
          <w:sz w:val="28"/>
          <w:szCs w:val="28"/>
          <w:lang w:val="ru-RU"/>
        </w:rPr>
        <w:t>2021</w:t>
      </w:r>
      <w:r w:rsidR="00EF4DF1"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>в объеме, не превышающем сумму остатка неиспользованных бюджетных ассигнований на оплату заключенных от имени</w:t>
      </w:r>
      <w:r w:rsidR="009B543E" w:rsidRPr="006F1C84">
        <w:rPr>
          <w:sz w:val="28"/>
          <w:szCs w:val="28"/>
          <w:lang w:val="ru-RU"/>
        </w:rPr>
        <w:t xml:space="preserve"> </w:t>
      </w:r>
      <w:r w:rsidR="00A67DF1">
        <w:rPr>
          <w:sz w:val="28"/>
          <w:szCs w:val="28"/>
          <w:lang w:val="ru-RU"/>
        </w:rPr>
        <w:t xml:space="preserve"> </w:t>
      </w:r>
      <w:r w:rsidR="002C4A66" w:rsidRPr="002C4A66">
        <w:rPr>
          <w:sz w:val="28"/>
          <w:szCs w:val="28"/>
          <w:lang w:val="ru-RU"/>
        </w:rPr>
        <w:t xml:space="preserve">Исполнительного комитета </w:t>
      </w:r>
      <w:r w:rsidR="002606A2" w:rsidRPr="002606A2">
        <w:rPr>
          <w:sz w:val="28"/>
          <w:szCs w:val="28"/>
        </w:rPr>
        <w:t>Костенеевского</w:t>
      </w:r>
      <w:r w:rsidR="007D3290" w:rsidRPr="006F1C84">
        <w:rPr>
          <w:sz w:val="28"/>
          <w:szCs w:val="28"/>
        </w:rPr>
        <w:t xml:space="preserve"> сельского поселения</w:t>
      </w:r>
      <w:r w:rsidR="00FE5E4A">
        <w:rPr>
          <w:sz w:val="28"/>
          <w:szCs w:val="28"/>
          <w:lang w:val="ru-RU"/>
        </w:rPr>
        <w:t xml:space="preserve"> </w:t>
      </w:r>
      <w:r w:rsidR="00FE5E4A" w:rsidRPr="00975A54">
        <w:rPr>
          <w:sz w:val="28"/>
          <w:szCs w:val="28"/>
          <w:lang w:val="ru-RU"/>
        </w:rPr>
        <w:t>Елаб</w:t>
      </w:r>
      <w:r w:rsidR="00814B56" w:rsidRPr="00975A54">
        <w:rPr>
          <w:sz w:val="28"/>
          <w:szCs w:val="28"/>
          <w:lang w:val="ru-RU"/>
        </w:rPr>
        <w:t xml:space="preserve">ужского </w:t>
      </w:r>
      <w:r w:rsidR="006B090E" w:rsidRPr="00975A54">
        <w:rPr>
          <w:sz w:val="28"/>
          <w:szCs w:val="28"/>
          <w:lang w:val="ru-RU"/>
        </w:rPr>
        <w:t xml:space="preserve">муниципального </w:t>
      </w:r>
      <w:r w:rsidR="00FE5E4A" w:rsidRPr="00975A54">
        <w:rPr>
          <w:sz w:val="28"/>
          <w:szCs w:val="28"/>
          <w:lang w:val="ru-RU"/>
        </w:rPr>
        <w:t>р</w:t>
      </w:r>
      <w:r w:rsidR="00814B56" w:rsidRPr="00975A54">
        <w:rPr>
          <w:sz w:val="28"/>
          <w:szCs w:val="28"/>
          <w:lang w:val="ru-RU"/>
        </w:rPr>
        <w:t>айо</w:t>
      </w:r>
      <w:r w:rsidR="00FE5E4A" w:rsidRPr="00975A54">
        <w:rPr>
          <w:sz w:val="28"/>
          <w:szCs w:val="28"/>
          <w:lang w:val="ru-RU"/>
        </w:rPr>
        <w:t>на Р</w:t>
      </w:r>
      <w:r w:rsidR="00814B56" w:rsidRPr="00975A54">
        <w:rPr>
          <w:sz w:val="28"/>
          <w:szCs w:val="28"/>
          <w:lang w:val="ru-RU"/>
        </w:rPr>
        <w:t xml:space="preserve">еспублики </w:t>
      </w:r>
      <w:r w:rsidR="00FE5E4A" w:rsidRPr="00975A54">
        <w:rPr>
          <w:sz w:val="28"/>
          <w:szCs w:val="28"/>
          <w:lang w:val="ru-RU"/>
        </w:rPr>
        <w:t>Т</w:t>
      </w:r>
      <w:r w:rsidR="00814B56" w:rsidRPr="00975A54">
        <w:rPr>
          <w:sz w:val="28"/>
          <w:szCs w:val="28"/>
          <w:lang w:val="ru-RU"/>
        </w:rPr>
        <w:t>атарстан</w:t>
      </w:r>
      <w:r w:rsidR="007D3290" w:rsidRPr="006F1C84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 xml:space="preserve"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4147D0">
        <w:rPr>
          <w:sz w:val="28"/>
          <w:szCs w:val="28"/>
          <w:lang w:val="ru-RU"/>
        </w:rPr>
        <w:t>2020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 w:rsidR="004147D0">
        <w:rPr>
          <w:sz w:val="28"/>
          <w:szCs w:val="28"/>
          <w:lang w:val="ru-RU"/>
        </w:rPr>
        <w:t>2021</w:t>
      </w:r>
      <w:r w:rsidRPr="006F1C84">
        <w:rPr>
          <w:sz w:val="28"/>
          <w:szCs w:val="28"/>
          <w:lang w:val="ru-RU"/>
        </w:rPr>
        <w:t xml:space="preserve"> году на увеличение соответствующих бюджетных ассигнований на указанные цели в случае</w:t>
      </w:r>
      <w:r w:rsidR="00A67DF1">
        <w:rPr>
          <w:sz w:val="28"/>
          <w:szCs w:val="28"/>
          <w:lang w:val="ru-RU"/>
        </w:rPr>
        <w:t xml:space="preserve"> принятия</w:t>
      </w:r>
      <w:r w:rsidR="002C4A66" w:rsidRPr="002C4A66">
        <w:t xml:space="preserve"> </w:t>
      </w:r>
      <w:r w:rsidR="002C4A66" w:rsidRPr="002C4A66">
        <w:rPr>
          <w:sz w:val="28"/>
          <w:szCs w:val="28"/>
          <w:lang w:val="ru-RU"/>
        </w:rPr>
        <w:t>Исполнительным комитетом</w:t>
      </w:r>
      <w:r w:rsidR="00A67DF1">
        <w:rPr>
          <w:sz w:val="28"/>
          <w:szCs w:val="28"/>
          <w:lang w:val="ru-RU"/>
        </w:rPr>
        <w:t xml:space="preserve"> </w:t>
      </w:r>
      <w:r w:rsidR="00A67DF1">
        <w:rPr>
          <w:sz w:val="28"/>
          <w:szCs w:val="28"/>
        </w:rPr>
        <w:t>Костенеевск</w:t>
      </w:r>
      <w:r w:rsidR="002C4A66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сельск</w:t>
      </w:r>
      <w:r w:rsidR="002C4A66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поселени</w:t>
      </w:r>
      <w:r w:rsidR="002C4A66">
        <w:rPr>
          <w:sz w:val="28"/>
          <w:szCs w:val="28"/>
          <w:lang w:val="ru-RU"/>
        </w:rPr>
        <w:t>я</w:t>
      </w:r>
      <w:r w:rsidR="007D3290" w:rsidRPr="006F1C84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>соответствующего решения</w:t>
      </w:r>
      <w:r w:rsidR="00C47321" w:rsidRPr="006F1C84">
        <w:rPr>
          <w:sz w:val="28"/>
          <w:szCs w:val="28"/>
          <w:lang w:val="ru-RU"/>
        </w:rPr>
        <w:t>.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B94659" w:rsidRDefault="00B94659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CD4268">
        <w:rPr>
          <w:b/>
          <w:sz w:val="28"/>
          <w:szCs w:val="28"/>
          <w:lang w:val="ru-RU"/>
        </w:rPr>
        <w:t>1</w:t>
      </w:r>
      <w:r w:rsidR="00763712">
        <w:rPr>
          <w:b/>
          <w:sz w:val="28"/>
          <w:szCs w:val="28"/>
          <w:lang w:val="ru-RU"/>
        </w:rPr>
        <w:t>2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 w:rsidR="004147D0">
        <w:rPr>
          <w:sz w:val="28"/>
          <w:szCs w:val="28"/>
        </w:rPr>
        <w:t>2021</w:t>
      </w:r>
      <w:r w:rsidRPr="004F6F01"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B94659" w:rsidRDefault="00B94659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C4A66" w:rsidRDefault="002C4A66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C14C9B" w:rsidRPr="008D658D" w:rsidRDefault="002C4A66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2C4A66">
        <w:rPr>
          <w:b/>
          <w:sz w:val="28"/>
          <w:szCs w:val="28"/>
          <w:lang w:val="ru-RU"/>
        </w:rPr>
        <w:t>Председатель</w:t>
      </w:r>
      <w:r w:rsidR="002606A2">
        <w:rPr>
          <w:b/>
          <w:sz w:val="28"/>
          <w:szCs w:val="28"/>
          <w:lang w:val="ru-RU"/>
        </w:rPr>
        <w:tab/>
      </w:r>
      <w:r w:rsidR="002606A2">
        <w:rPr>
          <w:b/>
          <w:sz w:val="28"/>
          <w:szCs w:val="28"/>
          <w:lang w:val="ru-RU"/>
        </w:rPr>
        <w:tab/>
      </w:r>
      <w:r w:rsidR="002606A2">
        <w:rPr>
          <w:b/>
          <w:sz w:val="28"/>
          <w:szCs w:val="28"/>
          <w:lang w:val="ru-RU"/>
        </w:rPr>
        <w:tab/>
      </w:r>
      <w:r w:rsidR="002606A2">
        <w:rPr>
          <w:b/>
          <w:sz w:val="28"/>
          <w:szCs w:val="28"/>
          <w:lang w:val="ru-RU"/>
        </w:rPr>
        <w:tab/>
      </w:r>
      <w:r w:rsidR="002606A2">
        <w:rPr>
          <w:b/>
          <w:sz w:val="28"/>
          <w:szCs w:val="28"/>
          <w:lang w:val="ru-RU"/>
        </w:rPr>
        <w:tab/>
      </w:r>
      <w:r w:rsidR="002606A2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</w:t>
      </w:r>
      <w:r w:rsidR="004147D0">
        <w:rPr>
          <w:b/>
          <w:sz w:val="28"/>
          <w:szCs w:val="28"/>
          <w:lang w:val="ru-RU"/>
        </w:rPr>
        <w:t>С</w:t>
      </w:r>
      <w:r w:rsidR="008D658D" w:rsidRPr="008D658D">
        <w:rPr>
          <w:b/>
          <w:sz w:val="28"/>
          <w:szCs w:val="28"/>
          <w:lang w:val="ru-RU"/>
        </w:rPr>
        <w:t>.</w:t>
      </w:r>
      <w:r w:rsidR="00551ECF">
        <w:rPr>
          <w:b/>
          <w:sz w:val="28"/>
          <w:szCs w:val="28"/>
          <w:lang w:val="ru-RU"/>
        </w:rPr>
        <w:t>А</w:t>
      </w:r>
      <w:r w:rsidR="008D658D" w:rsidRPr="008D658D">
        <w:rPr>
          <w:b/>
          <w:sz w:val="28"/>
          <w:szCs w:val="28"/>
          <w:lang w:val="ru-RU"/>
        </w:rPr>
        <w:t>.</w:t>
      </w:r>
      <w:r w:rsidR="00551ECF">
        <w:rPr>
          <w:b/>
          <w:sz w:val="28"/>
          <w:szCs w:val="28"/>
          <w:lang w:val="ru-RU"/>
        </w:rPr>
        <w:t xml:space="preserve"> </w:t>
      </w:r>
      <w:r w:rsidR="004147D0">
        <w:rPr>
          <w:b/>
          <w:sz w:val="28"/>
          <w:szCs w:val="28"/>
          <w:lang w:val="ru-RU"/>
        </w:rPr>
        <w:t>Зеленовский</w:t>
      </w:r>
    </w:p>
    <w:sectPr w:rsidR="00C14C9B" w:rsidRPr="008D658D" w:rsidSect="002C4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78" w:rsidRDefault="00395B78">
      <w:r>
        <w:separator/>
      </w:r>
    </w:p>
  </w:endnote>
  <w:endnote w:type="continuationSeparator" w:id="0">
    <w:p w:rsidR="00395B78" w:rsidRDefault="003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78" w:rsidRDefault="00395B78">
      <w:r>
        <w:separator/>
      </w:r>
    </w:p>
  </w:footnote>
  <w:footnote w:type="continuationSeparator" w:id="0">
    <w:p w:rsidR="00395B78" w:rsidRDefault="0039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DA0BD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B6681C" w:rsidRDefault="00DA0BD0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C31DF3" w:rsidRDefault="00DA0BD0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329B"/>
    <w:rsid w:val="000035B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2D4"/>
    <w:rsid w:val="0002565E"/>
    <w:rsid w:val="00025890"/>
    <w:rsid w:val="00032BC7"/>
    <w:rsid w:val="00033E80"/>
    <w:rsid w:val="00034F4D"/>
    <w:rsid w:val="00041CFF"/>
    <w:rsid w:val="000428E1"/>
    <w:rsid w:val="00042E5C"/>
    <w:rsid w:val="00046CA5"/>
    <w:rsid w:val="00047991"/>
    <w:rsid w:val="000523E3"/>
    <w:rsid w:val="00052F2E"/>
    <w:rsid w:val="00054B76"/>
    <w:rsid w:val="0006130B"/>
    <w:rsid w:val="00061DA6"/>
    <w:rsid w:val="000640B7"/>
    <w:rsid w:val="0006460B"/>
    <w:rsid w:val="00065B12"/>
    <w:rsid w:val="00067693"/>
    <w:rsid w:val="00067E3A"/>
    <w:rsid w:val="00071392"/>
    <w:rsid w:val="000829B8"/>
    <w:rsid w:val="00087F3C"/>
    <w:rsid w:val="000907E3"/>
    <w:rsid w:val="00092699"/>
    <w:rsid w:val="00092D22"/>
    <w:rsid w:val="00093086"/>
    <w:rsid w:val="0009410B"/>
    <w:rsid w:val="00095DA1"/>
    <w:rsid w:val="00095F0E"/>
    <w:rsid w:val="000960B0"/>
    <w:rsid w:val="00096182"/>
    <w:rsid w:val="0009624A"/>
    <w:rsid w:val="000978D9"/>
    <w:rsid w:val="00097A45"/>
    <w:rsid w:val="000A2523"/>
    <w:rsid w:val="000A27BE"/>
    <w:rsid w:val="000A5262"/>
    <w:rsid w:val="000B3708"/>
    <w:rsid w:val="000B791C"/>
    <w:rsid w:val="000B7C31"/>
    <w:rsid w:val="000C1B32"/>
    <w:rsid w:val="000C300E"/>
    <w:rsid w:val="000C3E5E"/>
    <w:rsid w:val="000C49A5"/>
    <w:rsid w:val="000C49AF"/>
    <w:rsid w:val="000C50E9"/>
    <w:rsid w:val="000C5DB0"/>
    <w:rsid w:val="000C60E8"/>
    <w:rsid w:val="000C6954"/>
    <w:rsid w:val="000C78C1"/>
    <w:rsid w:val="000C7FF3"/>
    <w:rsid w:val="000D0834"/>
    <w:rsid w:val="000D1AD1"/>
    <w:rsid w:val="000D3532"/>
    <w:rsid w:val="000D374E"/>
    <w:rsid w:val="000D3DE3"/>
    <w:rsid w:val="000D544D"/>
    <w:rsid w:val="000D5F9B"/>
    <w:rsid w:val="000D7623"/>
    <w:rsid w:val="000E10FA"/>
    <w:rsid w:val="000E24F4"/>
    <w:rsid w:val="000E4AF3"/>
    <w:rsid w:val="000E55BC"/>
    <w:rsid w:val="000E5F19"/>
    <w:rsid w:val="000E76E1"/>
    <w:rsid w:val="000F404E"/>
    <w:rsid w:val="001001C0"/>
    <w:rsid w:val="0010173E"/>
    <w:rsid w:val="00106786"/>
    <w:rsid w:val="00110DFB"/>
    <w:rsid w:val="00111298"/>
    <w:rsid w:val="00113CCC"/>
    <w:rsid w:val="0011422D"/>
    <w:rsid w:val="0011751D"/>
    <w:rsid w:val="0012183E"/>
    <w:rsid w:val="00123C73"/>
    <w:rsid w:val="00125E6E"/>
    <w:rsid w:val="00126124"/>
    <w:rsid w:val="00141376"/>
    <w:rsid w:val="00144992"/>
    <w:rsid w:val="0014558C"/>
    <w:rsid w:val="00147A3A"/>
    <w:rsid w:val="00155466"/>
    <w:rsid w:val="00156EC7"/>
    <w:rsid w:val="00160836"/>
    <w:rsid w:val="00161438"/>
    <w:rsid w:val="001639FE"/>
    <w:rsid w:val="00182904"/>
    <w:rsid w:val="0018627C"/>
    <w:rsid w:val="001911F4"/>
    <w:rsid w:val="00191F91"/>
    <w:rsid w:val="00193CC3"/>
    <w:rsid w:val="001959C5"/>
    <w:rsid w:val="001967E0"/>
    <w:rsid w:val="001A1C53"/>
    <w:rsid w:val="001A1CCB"/>
    <w:rsid w:val="001A2233"/>
    <w:rsid w:val="001A272F"/>
    <w:rsid w:val="001A7A4D"/>
    <w:rsid w:val="001B572D"/>
    <w:rsid w:val="001B5778"/>
    <w:rsid w:val="001C028F"/>
    <w:rsid w:val="001C3EBB"/>
    <w:rsid w:val="001D0436"/>
    <w:rsid w:val="001D17C1"/>
    <w:rsid w:val="001D4B1D"/>
    <w:rsid w:val="001D650A"/>
    <w:rsid w:val="001F1DD7"/>
    <w:rsid w:val="001F23D6"/>
    <w:rsid w:val="001F2E09"/>
    <w:rsid w:val="001F38A8"/>
    <w:rsid w:val="001F5033"/>
    <w:rsid w:val="001F72C5"/>
    <w:rsid w:val="001F75F5"/>
    <w:rsid w:val="001F7A32"/>
    <w:rsid w:val="00200631"/>
    <w:rsid w:val="00204E48"/>
    <w:rsid w:val="002060D5"/>
    <w:rsid w:val="00207A12"/>
    <w:rsid w:val="002147DC"/>
    <w:rsid w:val="00220749"/>
    <w:rsid w:val="002210FA"/>
    <w:rsid w:val="0022128A"/>
    <w:rsid w:val="0022136D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4230"/>
    <w:rsid w:val="00250316"/>
    <w:rsid w:val="0025034D"/>
    <w:rsid w:val="002601FD"/>
    <w:rsid w:val="002606A2"/>
    <w:rsid w:val="002617DB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804D7"/>
    <w:rsid w:val="0028248D"/>
    <w:rsid w:val="00287897"/>
    <w:rsid w:val="00291EEE"/>
    <w:rsid w:val="00294F87"/>
    <w:rsid w:val="002952BD"/>
    <w:rsid w:val="002962F9"/>
    <w:rsid w:val="00296B04"/>
    <w:rsid w:val="002976EB"/>
    <w:rsid w:val="002A49BC"/>
    <w:rsid w:val="002A6C3B"/>
    <w:rsid w:val="002B168D"/>
    <w:rsid w:val="002B1943"/>
    <w:rsid w:val="002B7DC0"/>
    <w:rsid w:val="002C0E1E"/>
    <w:rsid w:val="002C1EF2"/>
    <w:rsid w:val="002C3BAB"/>
    <w:rsid w:val="002C4A66"/>
    <w:rsid w:val="002D0C27"/>
    <w:rsid w:val="002D52EA"/>
    <w:rsid w:val="002D7D90"/>
    <w:rsid w:val="002D7E3A"/>
    <w:rsid w:val="002E17CC"/>
    <w:rsid w:val="002E1A03"/>
    <w:rsid w:val="002E1FF3"/>
    <w:rsid w:val="002F0415"/>
    <w:rsid w:val="002F38E1"/>
    <w:rsid w:val="002F7624"/>
    <w:rsid w:val="003027C1"/>
    <w:rsid w:val="00312031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3151"/>
    <w:rsid w:val="00344303"/>
    <w:rsid w:val="00352293"/>
    <w:rsid w:val="00353EE9"/>
    <w:rsid w:val="003541ED"/>
    <w:rsid w:val="00360517"/>
    <w:rsid w:val="00362A5A"/>
    <w:rsid w:val="003638D4"/>
    <w:rsid w:val="003639EE"/>
    <w:rsid w:val="003646AC"/>
    <w:rsid w:val="00366FE5"/>
    <w:rsid w:val="00372141"/>
    <w:rsid w:val="003730AA"/>
    <w:rsid w:val="00373443"/>
    <w:rsid w:val="003775BF"/>
    <w:rsid w:val="00383159"/>
    <w:rsid w:val="00386F21"/>
    <w:rsid w:val="00387706"/>
    <w:rsid w:val="003907D0"/>
    <w:rsid w:val="00395326"/>
    <w:rsid w:val="00395B78"/>
    <w:rsid w:val="00396100"/>
    <w:rsid w:val="0039785B"/>
    <w:rsid w:val="003A02B2"/>
    <w:rsid w:val="003A0A7A"/>
    <w:rsid w:val="003A173D"/>
    <w:rsid w:val="003A2D00"/>
    <w:rsid w:val="003A36C8"/>
    <w:rsid w:val="003B568E"/>
    <w:rsid w:val="003B5EF5"/>
    <w:rsid w:val="003B76D5"/>
    <w:rsid w:val="003C0191"/>
    <w:rsid w:val="003C17BB"/>
    <w:rsid w:val="003C2B4E"/>
    <w:rsid w:val="003C30A3"/>
    <w:rsid w:val="003D147E"/>
    <w:rsid w:val="003D14B2"/>
    <w:rsid w:val="003D2193"/>
    <w:rsid w:val="003D31D3"/>
    <w:rsid w:val="003D50FC"/>
    <w:rsid w:val="003D57DE"/>
    <w:rsid w:val="003D62C0"/>
    <w:rsid w:val="003E19F2"/>
    <w:rsid w:val="003E40EC"/>
    <w:rsid w:val="003E6199"/>
    <w:rsid w:val="003E738F"/>
    <w:rsid w:val="003F1275"/>
    <w:rsid w:val="003F3D70"/>
    <w:rsid w:val="003F41C4"/>
    <w:rsid w:val="003F7D4B"/>
    <w:rsid w:val="00401B42"/>
    <w:rsid w:val="00402640"/>
    <w:rsid w:val="00403A1F"/>
    <w:rsid w:val="00403F78"/>
    <w:rsid w:val="0040530F"/>
    <w:rsid w:val="004077AD"/>
    <w:rsid w:val="00407F52"/>
    <w:rsid w:val="004140CB"/>
    <w:rsid w:val="004147D0"/>
    <w:rsid w:val="00415164"/>
    <w:rsid w:val="00416DC5"/>
    <w:rsid w:val="00417645"/>
    <w:rsid w:val="0041775C"/>
    <w:rsid w:val="00420ED0"/>
    <w:rsid w:val="00424416"/>
    <w:rsid w:val="00432970"/>
    <w:rsid w:val="004336A1"/>
    <w:rsid w:val="0043606F"/>
    <w:rsid w:val="00442844"/>
    <w:rsid w:val="00443A97"/>
    <w:rsid w:val="00446206"/>
    <w:rsid w:val="004472C9"/>
    <w:rsid w:val="00450CD5"/>
    <w:rsid w:val="00453085"/>
    <w:rsid w:val="00454752"/>
    <w:rsid w:val="0045621C"/>
    <w:rsid w:val="004627C4"/>
    <w:rsid w:val="00462CD1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55E1"/>
    <w:rsid w:val="00485BB9"/>
    <w:rsid w:val="00486144"/>
    <w:rsid w:val="00486728"/>
    <w:rsid w:val="004A048C"/>
    <w:rsid w:val="004A70AD"/>
    <w:rsid w:val="004B10D8"/>
    <w:rsid w:val="004B1B2B"/>
    <w:rsid w:val="004B55C0"/>
    <w:rsid w:val="004B5DA8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40DA"/>
    <w:rsid w:val="004E756A"/>
    <w:rsid w:val="004E7D8A"/>
    <w:rsid w:val="004F22A2"/>
    <w:rsid w:val="004F55E6"/>
    <w:rsid w:val="004F68D1"/>
    <w:rsid w:val="004F6E77"/>
    <w:rsid w:val="004F6F01"/>
    <w:rsid w:val="0050030F"/>
    <w:rsid w:val="00500999"/>
    <w:rsid w:val="00505FCE"/>
    <w:rsid w:val="00513625"/>
    <w:rsid w:val="00514228"/>
    <w:rsid w:val="00524984"/>
    <w:rsid w:val="00525B03"/>
    <w:rsid w:val="00530106"/>
    <w:rsid w:val="00532253"/>
    <w:rsid w:val="00540306"/>
    <w:rsid w:val="00541188"/>
    <w:rsid w:val="00544E1E"/>
    <w:rsid w:val="0054566E"/>
    <w:rsid w:val="00545E8E"/>
    <w:rsid w:val="00551ECF"/>
    <w:rsid w:val="00552FE7"/>
    <w:rsid w:val="0056031C"/>
    <w:rsid w:val="0056502A"/>
    <w:rsid w:val="00565918"/>
    <w:rsid w:val="005672F6"/>
    <w:rsid w:val="005678D9"/>
    <w:rsid w:val="00570385"/>
    <w:rsid w:val="0057135B"/>
    <w:rsid w:val="005737C6"/>
    <w:rsid w:val="00575BAD"/>
    <w:rsid w:val="00576FF9"/>
    <w:rsid w:val="00581004"/>
    <w:rsid w:val="005834E6"/>
    <w:rsid w:val="00585FB6"/>
    <w:rsid w:val="0058652F"/>
    <w:rsid w:val="00587D8D"/>
    <w:rsid w:val="0059011A"/>
    <w:rsid w:val="005913FD"/>
    <w:rsid w:val="005A0945"/>
    <w:rsid w:val="005A2995"/>
    <w:rsid w:val="005A30B7"/>
    <w:rsid w:val="005A602A"/>
    <w:rsid w:val="005A6880"/>
    <w:rsid w:val="005C3649"/>
    <w:rsid w:val="005C56BB"/>
    <w:rsid w:val="005D0676"/>
    <w:rsid w:val="005D288E"/>
    <w:rsid w:val="005D44FE"/>
    <w:rsid w:val="005D7BC4"/>
    <w:rsid w:val="005E12A7"/>
    <w:rsid w:val="005F0504"/>
    <w:rsid w:val="005F428D"/>
    <w:rsid w:val="005F4567"/>
    <w:rsid w:val="005F52F8"/>
    <w:rsid w:val="005F550D"/>
    <w:rsid w:val="005F594A"/>
    <w:rsid w:val="005F7007"/>
    <w:rsid w:val="00600C7C"/>
    <w:rsid w:val="00602E3B"/>
    <w:rsid w:val="00603500"/>
    <w:rsid w:val="006040AD"/>
    <w:rsid w:val="006049B1"/>
    <w:rsid w:val="00606ABF"/>
    <w:rsid w:val="00611ACE"/>
    <w:rsid w:val="00612820"/>
    <w:rsid w:val="00622CD1"/>
    <w:rsid w:val="00624313"/>
    <w:rsid w:val="00624CD4"/>
    <w:rsid w:val="0062749C"/>
    <w:rsid w:val="00634ED7"/>
    <w:rsid w:val="00646056"/>
    <w:rsid w:val="00652A86"/>
    <w:rsid w:val="00654234"/>
    <w:rsid w:val="00654E46"/>
    <w:rsid w:val="00654E4D"/>
    <w:rsid w:val="00656B13"/>
    <w:rsid w:val="006579FF"/>
    <w:rsid w:val="00663F1E"/>
    <w:rsid w:val="00665A39"/>
    <w:rsid w:val="00666B54"/>
    <w:rsid w:val="00671012"/>
    <w:rsid w:val="00674A2B"/>
    <w:rsid w:val="00677A2D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709C"/>
    <w:rsid w:val="006A2B33"/>
    <w:rsid w:val="006A3EB6"/>
    <w:rsid w:val="006A6E54"/>
    <w:rsid w:val="006A7A5C"/>
    <w:rsid w:val="006A7B56"/>
    <w:rsid w:val="006B090E"/>
    <w:rsid w:val="006B1031"/>
    <w:rsid w:val="006B2B9F"/>
    <w:rsid w:val="006B31F3"/>
    <w:rsid w:val="006B73C7"/>
    <w:rsid w:val="006C30FA"/>
    <w:rsid w:val="006C5A82"/>
    <w:rsid w:val="006C6708"/>
    <w:rsid w:val="006C69AE"/>
    <w:rsid w:val="006C73B4"/>
    <w:rsid w:val="006C7B67"/>
    <w:rsid w:val="006C7CA6"/>
    <w:rsid w:val="006D01AD"/>
    <w:rsid w:val="006D6DA0"/>
    <w:rsid w:val="006D7C60"/>
    <w:rsid w:val="006E39DC"/>
    <w:rsid w:val="006E710A"/>
    <w:rsid w:val="006F1C84"/>
    <w:rsid w:val="006F4803"/>
    <w:rsid w:val="006F7463"/>
    <w:rsid w:val="006F7D93"/>
    <w:rsid w:val="00703CB5"/>
    <w:rsid w:val="007044E9"/>
    <w:rsid w:val="0070574F"/>
    <w:rsid w:val="007101EB"/>
    <w:rsid w:val="007120E9"/>
    <w:rsid w:val="007121EE"/>
    <w:rsid w:val="00712709"/>
    <w:rsid w:val="00713D3F"/>
    <w:rsid w:val="00716CA3"/>
    <w:rsid w:val="00716FFB"/>
    <w:rsid w:val="00725AF3"/>
    <w:rsid w:val="0073417E"/>
    <w:rsid w:val="007345DF"/>
    <w:rsid w:val="00735822"/>
    <w:rsid w:val="00737823"/>
    <w:rsid w:val="007426B8"/>
    <w:rsid w:val="00744A54"/>
    <w:rsid w:val="00744E34"/>
    <w:rsid w:val="00747F15"/>
    <w:rsid w:val="007510F9"/>
    <w:rsid w:val="00752112"/>
    <w:rsid w:val="007534F3"/>
    <w:rsid w:val="00753F9E"/>
    <w:rsid w:val="00754C09"/>
    <w:rsid w:val="007604E1"/>
    <w:rsid w:val="00763712"/>
    <w:rsid w:val="0076376B"/>
    <w:rsid w:val="007703E4"/>
    <w:rsid w:val="00770528"/>
    <w:rsid w:val="0077268F"/>
    <w:rsid w:val="0077345D"/>
    <w:rsid w:val="00774CB1"/>
    <w:rsid w:val="0077585B"/>
    <w:rsid w:val="00775D0B"/>
    <w:rsid w:val="00785FD7"/>
    <w:rsid w:val="00786F56"/>
    <w:rsid w:val="00787D12"/>
    <w:rsid w:val="007918E4"/>
    <w:rsid w:val="00791905"/>
    <w:rsid w:val="00791F77"/>
    <w:rsid w:val="00795D26"/>
    <w:rsid w:val="007A097F"/>
    <w:rsid w:val="007A14C7"/>
    <w:rsid w:val="007A3601"/>
    <w:rsid w:val="007A3B6C"/>
    <w:rsid w:val="007A4A93"/>
    <w:rsid w:val="007A5412"/>
    <w:rsid w:val="007A5510"/>
    <w:rsid w:val="007B0C87"/>
    <w:rsid w:val="007B1381"/>
    <w:rsid w:val="007B2CD1"/>
    <w:rsid w:val="007B502B"/>
    <w:rsid w:val="007B5599"/>
    <w:rsid w:val="007B59B0"/>
    <w:rsid w:val="007B69A3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290"/>
    <w:rsid w:val="007D39BE"/>
    <w:rsid w:val="007D6D48"/>
    <w:rsid w:val="007D712B"/>
    <w:rsid w:val="007E0B47"/>
    <w:rsid w:val="007E4456"/>
    <w:rsid w:val="007E4FF7"/>
    <w:rsid w:val="007F0CD9"/>
    <w:rsid w:val="007F5144"/>
    <w:rsid w:val="007F6451"/>
    <w:rsid w:val="007F6559"/>
    <w:rsid w:val="007F79E0"/>
    <w:rsid w:val="007F7FD5"/>
    <w:rsid w:val="0080246F"/>
    <w:rsid w:val="00806EEF"/>
    <w:rsid w:val="00810B83"/>
    <w:rsid w:val="00811576"/>
    <w:rsid w:val="00811CEA"/>
    <w:rsid w:val="00812DF0"/>
    <w:rsid w:val="00814260"/>
    <w:rsid w:val="00814B56"/>
    <w:rsid w:val="00814F45"/>
    <w:rsid w:val="008205E6"/>
    <w:rsid w:val="0082185C"/>
    <w:rsid w:val="00822260"/>
    <w:rsid w:val="00823DFD"/>
    <w:rsid w:val="008254B4"/>
    <w:rsid w:val="00831207"/>
    <w:rsid w:val="00831A1E"/>
    <w:rsid w:val="00841315"/>
    <w:rsid w:val="00847429"/>
    <w:rsid w:val="0085000B"/>
    <w:rsid w:val="00851D83"/>
    <w:rsid w:val="0085228C"/>
    <w:rsid w:val="008602DD"/>
    <w:rsid w:val="00860CD0"/>
    <w:rsid w:val="008634C7"/>
    <w:rsid w:val="008652C6"/>
    <w:rsid w:val="00870D3A"/>
    <w:rsid w:val="00872402"/>
    <w:rsid w:val="00873249"/>
    <w:rsid w:val="00877D6E"/>
    <w:rsid w:val="00881C87"/>
    <w:rsid w:val="00885153"/>
    <w:rsid w:val="00885549"/>
    <w:rsid w:val="00891176"/>
    <w:rsid w:val="008912A0"/>
    <w:rsid w:val="00894A61"/>
    <w:rsid w:val="00896E17"/>
    <w:rsid w:val="008A1701"/>
    <w:rsid w:val="008A23BA"/>
    <w:rsid w:val="008A2A2D"/>
    <w:rsid w:val="008A364D"/>
    <w:rsid w:val="008A3BCE"/>
    <w:rsid w:val="008A6F3C"/>
    <w:rsid w:val="008B0041"/>
    <w:rsid w:val="008B0AC0"/>
    <w:rsid w:val="008B0AF8"/>
    <w:rsid w:val="008B4058"/>
    <w:rsid w:val="008B47B6"/>
    <w:rsid w:val="008C05D2"/>
    <w:rsid w:val="008C2C5C"/>
    <w:rsid w:val="008C326A"/>
    <w:rsid w:val="008C3A66"/>
    <w:rsid w:val="008C5006"/>
    <w:rsid w:val="008C50F6"/>
    <w:rsid w:val="008C77EF"/>
    <w:rsid w:val="008D658D"/>
    <w:rsid w:val="008E0D77"/>
    <w:rsid w:val="008E205C"/>
    <w:rsid w:val="008E297D"/>
    <w:rsid w:val="008E2DE3"/>
    <w:rsid w:val="008E3B94"/>
    <w:rsid w:val="008E45D4"/>
    <w:rsid w:val="008E49B5"/>
    <w:rsid w:val="008E7FC2"/>
    <w:rsid w:val="008F0BA1"/>
    <w:rsid w:val="008F1948"/>
    <w:rsid w:val="008F5269"/>
    <w:rsid w:val="00901875"/>
    <w:rsid w:val="009072F0"/>
    <w:rsid w:val="009077A1"/>
    <w:rsid w:val="00907DD4"/>
    <w:rsid w:val="0091128E"/>
    <w:rsid w:val="0091349C"/>
    <w:rsid w:val="009157F6"/>
    <w:rsid w:val="00917EBE"/>
    <w:rsid w:val="00922ED7"/>
    <w:rsid w:val="00925E23"/>
    <w:rsid w:val="00925FF2"/>
    <w:rsid w:val="009361E3"/>
    <w:rsid w:val="009377F4"/>
    <w:rsid w:val="00941924"/>
    <w:rsid w:val="0094247D"/>
    <w:rsid w:val="009429B8"/>
    <w:rsid w:val="00943A89"/>
    <w:rsid w:val="00943D8A"/>
    <w:rsid w:val="00945342"/>
    <w:rsid w:val="00962948"/>
    <w:rsid w:val="009717B4"/>
    <w:rsid w:val="0097336D"/>
    <w:rsid w:val="00973B36"/>
    <w:rsid w:val="00975541"/>
    <w:rsid w:val="009755B8"/>
    <w:rsid w:val="00975A54"/>
    <w:rsid w:val="0097766B"/>
    <w:rsid w:val="00980321"/>
    <w:rsid w:val="0098266F"/>
    <w:rsid w:val="00984BD7"/>
    <w:rsid w:val="0098698F"/>
    <w:rsid w:val="0099028D"/>
    <w:rsid w:val="00990F96"/>
    <w:rsid w:val="009913A5"/>
    <w:rsid w:val="00991BA1"/>
    <w:rsid w:val="00992A3C"/>
    <w:rsid w:val="00993387"/>
    <w:rsid w:val="00993B81"/>
    <w:rsid w:val="009951BD"/>
    <w:rsid w:val="009A3A53"/>
    <w:rsid w:val="009A3BC1"/>
    <w:rsid w:val="009A6D4B"/>
    <w:rsid w:val="009B101A"/>
    <w:rsid w:val="009B1CA6"/>
    <w:rsid w:val="009B22AE"/>
    <w:rsid w:val="009B3642"/>
    <w:rsid w:val="009B4AC1"/>
    <w:rsid w:val="009B543E"/>
    <w:rsid w:val="009B5535"/>
    <w:rsid w:val="009C1192"/>
    <w:rsid w:val="009C255D"/>
    <w:rsid w:val="009C298C"/>
    <w:rsid w:val="009C336C"/>
    <w:rsid w:val="009C3EC6"/>
    <w:rsid w:val="009C7D3E"/>
    <w:rsid w:val="009D257C"/>
    <w:rsid w:val="009D5C83"/>
    <w:rsid w:val="009D615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7C5"/>
    <w:rsid w:val="009F437B"/>
    <w:rsid w:val="009F53EA"/>
    <w:rsid w:val="009F5714"/>
    <w:rsid w:val="00A00D56"/>
    <w:rsid w:val="00A02CD0"/>
    <w:rsid w:val="00A05399"/>
    <w:rsid w:val="00A07F63"/>
    <w:rsid w:val="00A12874"/>
    <w:rsid w:val="00A17DE5"/>
    <w:rsid w:val="00A20DBB"/>
    <w:rsid w:val="00A20E0E"/>
    <w:rsid w:val="00A26330"/>
    <w:rsid w:val="00A26AD2"/>
    <w:rsid w:val="00A31BAD"/>
    <w:rsid w:val="00A40163"/>
    <w:rsid w:val="00A40298"/>
    <w:rsid w:val="00A429D6"/>
    <w:rsid w:val="00A4691F"/>
    <w:rsid w:val="00A53CD2"/>
    <w:rsid w:val="00A55C11"/>
    <w:rsid w:val="00A56EF7"/>
    <w:rsid w:val="00A6237A"/>
    <w:rsid w:val="00A62F94"/>
    <w:rsid w:val="00A67DF1"/>
    <w:rsid w:val="00A709B2"/>
    <w:rsid w:val="00A73D4B"/>
    <w:rsid w:val="00A746E9"/>
    <w:rsid w:val="00A74EBD"/>
    <w:rsid w:val="00A75736"/>
    <w:rsid w:val="00A77A19"/>
    <w:rsid w:val="00A80751"/>
    <w:rsid w:val="00A84E68"/>
    <w:rsid w:val="00A856EB"/>
    <w:rsid w:val="00A85873"/>
    <w:rsid w:val="00A94939"/>
    <w:rsid w:val="00AA0629"/>
    <w:rsid w:val="00AA367E"/>
    <w:rsid w:val="00AA3A0B"/>
    <w:rsid w:val="00AA448B"/>
    <w:rsid w:val="00AA7584"/>
    <w:rsid w:val="00AB4BCF"/>
    <w:rsid w:val="00AB6EA7"/>
    <w:rsid w:val="00AD075A"/>
    <w:rsid w:val="00AD20EF"/>
    <w:rsid w:val="00AD3F98"/>
    <w:rsid w:val="00AD5CB5"/>
    <w:rsid w:val="00AD5F71"/>
    <w:rsid w:val="00AD76CC"/>
    <w:rsid w:val="00AE29EC"/>
    <w:rsid w:val="00AE304C"/>
    <w:rsid w:val="00AF17C1"/>
    <w:rsid w:val="00AF30CE"/>
    <w:rsid w:val="00AF49F7"/>
    <w:rsid w:val="00B0136C"/>
    <w:rsid w:val="00B01C57"/>
    <w:rsid w:val="00B03F1B"/>
    <w:rsid w:val="00B04C47"/>
    <w:rsid w:val="00B04C5C"/>
    <w:rsid w:val="00B06E98"/>
    <w:rsid w:val="00B10A17"/>
    <w:rsid w:val="00B12299"/>
    <w:rsid w:val="00B14E2A"/>
    <w:rsid w:val="00B16F52"/>
    <w:rsid w:val="00B20962"/>
    <w:rsid w:val="00B21BEC"/>
    <w:rsid w:val="00B23A72"/>
    <w:rsid w:val="00B25249"/>
    <w:rsid w:val="00B31F92"/>
    <w:rsid w:val="00B338DB"/>
    <w:rsid w:val="00B340D9"/>
    <w:rsid w:val="00B36947"/>
    <w:rsid w:val="00B37712"/>
    <w:rsid w:val="00B403FB"/>
    <w:rsid w:val="00B47DB0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1D43"/>
    <w:rsid w:val="00B82B51"/>
    <w:rsid w:val="00B90936"/>
    <w:rsid w:val="00B92860"/>
    <w:rsid w:val="00B94659"/>
    <w:rsid w:val="00BA0AB3"/>
    <w:rsid w:val="00BA3586"/>
    <w:rsid w:val="00BB06F6"/>
    <w:rsid w:val="00BB502B"/>
    <w:rsid w:val="00BC04E9"/>
    <w:rsid w:val="00BC4844"/>
    <w:rsid w:val="00BD1653"/>
    <w:rsid w:val="00BD1826"/>
    <w:rsid w:val="00BD1FD1"/>
    <w:rsid w:val="00BD3CE7"/>
    <w:rsid w:val="00BD3D2B"/>
    <w:rsid w:val="00BD6D29"/>
    <w:rsid w:val="00BD70F4"/>
    <w:rsid w:val="00BE464C"/>
    <w:rsid w:val="00BE7B5E"/>
    <w:rsid w:val="00BF362E"/>
    <w:rsid w:val="00BF7EF9"/>
    <w:rsid w:val="00C0054E"/>
    <w:rsid w:val="00C012E4"/>
    <w:rsid w:val="00C025A8"/>
    <w:rsid w:val="00C02741"/>
    <w:rsid w:val="00C058B8"/>
    <w:rsid w:val="00C120D4"/>
    <w:rsid w:val="00C1302D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30617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47321"/>
    <w:rsid w:val="00C50B6E"/>
    <w:rsid w:val="00C50BDD"/>
    <w:rsid w:val="00C54066"/>
    <w:rsid w:val="00C54BFE"/>
    <w:rsid w:val="00C55284"/>
    <w:rsid w:val="00C563EC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4756"/>
    <w:rsid w:val="00CB6984"/>
    <w:rsid w:val="00CB6B34"/>
    <w:rsid w:val="00CB7064"/>
    <w:rsid w:val="00CC2D47"/>
    <w:rsid w:val="00CC45BD"/>
    <w:rsid w:val="00CD1777"/>
    <w:rsid w:val="00CD1C3C"/>
    <w:rsid w:val="00CD2B5D"/>
    <w:rsid w:val="00CD2ECA"/>
    <w:rsid w:val="00CD2FDC"/>
    <w:rsid w:val="00CD377C"/>
    <w:rsid w:val="00CD4268"/>
    <w:rsid w:val="00CD77D7"/>
    <w:rsid w:val="00CE108A"/>
    <w:rsid w:val="00CF27B2"/>
    <w:rsid w:val="00CF6DC8"/>
    <w:rsid w:val="00CF7E6C"/>
    <w:rsid w:val="00D0264C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40C53"/>
    <w:rsid w:val="00D43984"/>
    <w:rsid w:val="00D44D4B"/>
    <w:rsid w:val="00D44F5F"/>
    <w:rsid w:val="00D45F6D"/>
    <w:rsid w:val="00D46FCC"/>
    <w:rsid w:val="00D5063E"/>
    <w:rsid w:val="00D536CF"/>
    <w:rsid w:val="00D54ADA"/>
    <w:rsid w:val="00D568C1"/>
    <w:rsid w:val="00D60096"/>
    <w:rsid w:val="00D6027D"/>
    <w:rsid w:val="00D612BE"/>
    <w:rsid w:val="00D63521"/>
    <w:rsid w:val="00D67089"/>
    <w:rsid w:val="00D67542"/>
    <w:rsid w:val="00D73D91"/>
    <w:rsid w:val="00D74D65"/>
    <w:rsid w:val="00D76DEB"/>
    <w:rsid w:val="00D80C30"/>
    <w:rsid w:val="00D817AF"/>
    <w:rsid w:val="00D82010"/>
    <w:rsid w:val="00D84E93"/>
    <w:rsid w:val="00D90E8C"/>
    <w:rsid w:val="00D96312"/>
    <w:rsid w:val="00DA035B"/>
    <w:rsid w:val="00DA08D1"/>
    <w:rsid w:val="00DA0BD0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C2E14"/>
    <w:rsid w:val="00DC53C9"/>
    <w:rsid w:val="00DD1C43"/>
    <w:rsid w:val="00DD3D29"/>
    <w:rsid w:val="00DE16D8"/>
    <w:rsid w:val="00DE3D5D"/>
    <w:rsid w:val="00DE57CA"/>
    <w:rsid w:val="00DE6282"/>
    <w:rsid w:val="00DF24DD"/>
    <w:rsid w:val="00DF50A9"/>
    <w:rsid w:val="00DF57AD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201B0"/>
    <w:rsid w:val="00E20AB4"/>
    <w:rsid w:val="00E23F6A"/>
    <w:rsid w:val="00E334AA"/>
    <w:rsid w:val="00E37BE1"/>
    <w:rsid w:val="00E42897"/>
    <w:rsid w:val="00E42C98"/>
    <w:rsid w:val="00E43546"/>
    <w:rsid w:val="00E450EC"/>
    <w:rsid w:val="00E63564"/>
    <w:rsid w:val="00E6681F"/>
    <w:rsid w:val="00E70493"/>
    <w:rsid w:val="00E71542"/>
    <w:rsid w:val="00E72839"/>
    <w:rsid w:val="00E728F7"/>
    <w:rsid w:val="00E7389C"/>
    <w:rsid w:val="00E73E07"/>
    <w:rsid w:val="00E74653"/>
    <w:rsid w:val="00E768D9"/>
    <w:rsid w:val="00E813A3"/>
    <w:rsid w:val="00E845BE"/>
    <w:rsid w:val="00E967BB"/>
    <w:rsid w:val="00E97094"/>
    <w:rsid w:val="00EA171A"/>
    <w:rsid w:val="00EA7EB0"/>
    <w:rsid w:val="00EB5228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2CC"/>
    <w:rsid w:val="00EE5891"/>
    <w:rsid w:val="00EE58E0"/>
    <w:rsid w:val="00EF02B7"/>
    <w:rsid w:val="00EF160D"/>
    <w:rsid w:val="00EF2B24"/>
    <w:rsid w:val="00EF429F"/>
    <w:rsid w:val="00EF4DF1"/>
    <w:rsid w:val="00EF79CA"/>
    <w:rsid w:val="00F01D7C"/>
    <w:rsid w:val="00F05DFE"/>
    <w:rsid w:val="00F13A74"/>
    <w:rsid w:val="00F20FA4"/>
    <w:rsid w:val="00F24D70"/>
    <w:rsid w:val="00F26486"/>
    <w:rsid w:val="00F303D5"/>
    <w:rsid w:val="00F32BF0"/>
    <w:rsid w:val="00F35E5A"/>
    <w:rsid w:val="00F413C7"/>
    <w:rsid w:val="00F42D59"/>
    <w:rsid w:val="00F43825"/>
    <w:rsid w:val="00F508A6"/>
    <w:rsid w:val="00F60E94"/>
    <w:rsid w:val="00F613BF"/>
    <w:rsid w:val="00F666B9"/>
    <w:rsid w:val="00F66DEF"/>
    <w:rsid w:val="00F6739D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4877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7749"/>
    <w:rsid w:val="00FC1C73"/>
    <w:rsid w:val="00FC2C9E"/>
    <w:rsid w:val="00FC42F6"/>
    <w:rsid w:val="00FC4443"/>
    <w:rsid w:val="00FC4EC0"/>
    <w:rsid w:val="00FD1120"/>
    <w:rsid w:val="00FD1121"/>
    <w:rsid w:val="00FD27A5"/>
    <w:rsid w:val="00FD30E8"/>
    <w:rsid w:val="00FD4C90"/>
    <w:rsid w:val="00FD64AB"/>
    <w:rsid w:val="00FD6DF3"/>
    <w:rsid w:val="00FE48B6"/>
    <w:rsid w:val="00FE5E4A"/>
    <w:rsid w:val="00FF3480"/>
    <w:rsid w:val="00FF4F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9C1F-1CCC-4951-94EC-4161C800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Глава</cp:lastModifiedBy>
  <cp:revision>2</cp:revision>
  <cp:lastPrinted>2020-12-17T05:26:00Z</cp:lastPrinted>
  <dcterms:created xsi:type="dcterms:W3CDTF">2020-12-17T05:29:00Z</dcterms:created>
  <dcterms:modified xsi:type="dcterms:W3CDTF">2020-12-17T05:29:00Z</dcterms:modified>
</cp:coreProperties>
</file>