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E" w:rsidRDefault="006628A6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11pt;z-index:251660288;mso-width-relative:margin;mso-height-relative:margin" stroked="f">
            <v:textbox style="mso-next-textbox:#_x0000_s1026">
              <w:txbxContent>
                <w:tbl>
                  <w:tblPr>
                    <w:tblStyle w:val="a3"/>
                    <w:tblW w:w="1021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000000" w:themeColor="text1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9"/>
                    <w:gridCol w:w="1266"/>
                    <w:gridCol w:w="4728"/>
                  </w:tblGrid>
                  <w:tr w:rsidR="00D41846" w:rsidRPr="00C37D71" w:rsidTr="004B0EB4">
                    <w:tc>
                      <w:tcPr>
                        <w:tcW w:w="4219" w:type="dxa"/>
                      </w:tcPr>
                      <w:p w:rsidR="00D41846" w:rsidRPr="00491414" w:rsidRDefault="00925FE9" w:rsidP="00DD0FDA">
                        <w:pPr>
                          <w:pStyle w:val="a6"/>
                          <w:spacing w:line="30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СОВЕТ</w:t>
                        </w:r>
                        <w:r w:rsidR="00D41846" w:rsidRPr="00491414">
                          <w:rPr>
                            <w:szCs w:val="28"/>
                          </w:rPr>
                          <w:t xml:space="preserve"> </w:t>
                        </w:r>
                        <w:r w:rsidR="006628A6">
                          <w:rPr>
                            <w:szCs w:val="28"/>
                          </w:rPr>
                          <w:t>КОСТЕНЕЕВСКОГО</w:t>
                        </w:r>
                        <w:r w:rsidR="00C37D71">
                          <w:rPr>
                            <w:szCs w:val="28"/>
                          </w:rPr>
                          <w:t xml:space="preserve"> СЕЛЬСКОГО </w:t>
                        </w:r>
                        <w:proofErr w:type="gramStart"/>
                        <w:r w:rsidR="00C37D71">
                          <w:rPr>
                            <w:szCs w:val="28"/>
                          </w:rPr>
                          <w:t xml:space="preserve">ПОСЕЛЕНИЯ  </w:t>
                        </w:r>
                        <w:r w:rsidR="00D41846" w:rsidRPr="00491414">
                          <w:rPr>
                            <w:szCs w:val="28"/>
                          </w:rPr>
                          <w:t>ЕЛАБУЖСКОГО</w:t>
                        </w:r>
                        <w:proofErr w:type="gramEnd"/>
                        <w:r w:rsidR="00D41846" w:rsidRPr="00491414">
                          <w:rPr>
                            <w:szCs w:val="28"/>
                          </w:rPr>
                          <w:t xml:space="preserve"> МУНИЦИПАЛЬНОГО</w:t>
                        </w:r>
                      </w:p>
                      <w:p w:rsidR="00D41846" w:rsidRPr="00491414" w:rsidRDefault="00D41846" w:rsidP="00DD0FDA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D41846" w:rsidRPr="00491414" w:rsidRDefault="00D41846" w:rsidP="00DD0FDA">
                        <w:pPr>
                          <w:pStyle w:val="a8"/>
                          <w:spacing w:line="300" w:lineRule="exact"/>
                          <w:ind w:right="-148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ЕСПУБЛИКИ ТАТАРСТАН</w:t>
                        </w:r>
                      </w:p>
                      <w:p w:rsidR="00D41846" w:rsidRPr="00C9144E" w:rsidRDefault="004B0EB4" w:rsidP="00BE5C98">
                        <w:pPr>
                          <w:spacing w:line="220" w:lineRule="exact"/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tt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D41846" w:rsidRDefault="00D41846" w:rsidP="00DD0FDA">
                        <w:pPr>
                          <w:pStyle w:val="2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8995EEB" wp14:editId="3EDB3423">
                              <wp:extent cx="647700" cy="666750"/>
                              <wp:effectExtent l="19050" t="0" r="0" b="0"/>
                              <wp:docPr id="1" name="Рисунок 1" descr="Район_принят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Район_принят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28" w:type="dxa"/>
                      </w:tcPr>
                      <w:p w:rsidR="00D41846" w:rsidRPr="00491414" w:rsidRDefault="00D41846" w:rsidP="00CA406C">
                        <w:pPr>
                          <w:tabs>
                            <w:tab w:val="left" w:pos="945"/>
                          </w:tabs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D41846" w:rsidRPr="00491414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АЛАБУГА </w:t>
                        </w:r>
                      </w:p>
                      <w:p w:rsidR="00117F02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МУНИЦИПАЛЬ</w:t>
                        </w:r>
                        <w:r w:rsidR="003B1B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</w:t>
                        </w: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РАЙОН</w:t>
                        </w:r>
                        <w:r w:rsidR="00C37D7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Ы </w:t>
                        </w:r>
                      </w:p>
                      <w:p w:rsidR="00C37D71" w:rsidRDefault="006628A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КОСТЕНЕЕВО</w:t>
                        </w:r>
                        <w:r w:rsidR="00C37D7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АВЫЛ</w:t>
                        </w:r>
                      </w:p>
                      <w:p w:rsidR="00C37D71" w:rsidRDefault="00C37D71" w:rsidP="00CA406C">
                        <w:pPr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ҖИРЛЕГЕ</w:t>
                        </w:r>
                        <w:r w:rsidR="00D41846"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      </w:t>
                        </w:r>
                        <w:r w:rsidR="00925FE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СОВЕТ</w:t>
                        </w:r>
                        <w:r w:rsidR="00D41846"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Ы</w:t>
                        </w:r>
                        <w:r w:rsidR="00D41846" w:rsidRPr="00491414"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  <w:t xml:space="preserve"> </w:t>
                        </w:r>
                      </w:p>
                      <w:p w:rsidR="009F6C98" w:rsidRPr="00491414" w:rsidRDefault="009F6C98" w:rsidP="00DD0FDA">
                        <w:pPr>
                          <w:spacing w:line="300" w:lineRule="exact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</w:p>
                      <w:p w:rsidR="00D41846" w:rsidRPr="00C9144E" w:rsidRDefault="00D41846" w:rsidP="0043793A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</w:tr>
                  <w:tr w:rsidR="00D41846" w:rsidRPr="009F6C98" w:rsidTr="00BE5C98">
                    <w:trPr>
                      <w:trHeight w:val="85"/>
                    </w:trPr>
                    <w:tc>
                      <w:tcPr>
                        <w:tcW w:w="10213" w:type="dxa"/>
                        <w:gridSpan w:val="3"/>
                      </w:tcPr>
                      <w:p w:rsidR="00D41846" w:rsidRPr="001F7510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jc w:val="center"/>
                          <w:rPr>
                            <w:color w:val="000000"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D41846" w:rsidRPr="009F6C98" w:rsidRDefault="00D41846" w:rsidP="0043793A">
                        <w:pPr>
                          <w:pStyle w:val="a9"/>
                          <w:tabs>
                            <w:tab w:val="left" w:pos="708"/>
                          </w:tabs>
                          <w:spacing w:line="220" w:lineRule="exact"/>
                          <w:jc w:val="center"/>
                          <w:rPr>
                            <w:color w:val="000000" w:themeColor="text1"/>
                            <w:lang w:val="be-BY"/>
                          </w:rPr>
                        </w:pPr>
                      </w:p>
                    </w:tc>
                  </w:tr>
                </w:tbl>
                <w:tbl>
                  <w:tblPr>
                    <w:tblW w:w="10631" w:type="dxa"/>
                    <w:tblInd w:w="1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5"/>
                    <w:gridCol w:w="5316"/>
                  </w:tblGrid>
                  <w:tr w:rsidR="00D41846" w:rsidRPr="00DE5BF7" w:rsidTr="00DD0FDA">
                    <w:trPr>
                      <w:trHeight w:val="65"/>
                    </w:trPr>
                    <w:tc>
                      <w:tcPr>
                        <w:tcW w:w="5315" w:type="dxa"/>
                      </w:tcPr>
                      <w:p w:rsidR="00D41846" w:rsidRPr="001F0CE7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</w:p>
                      <w:p w:rsidR="00D41846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  <w:t>_____</w:t>
                        </w:r>
                        <w:r w:rsid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</w:t>
                        </w: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________________                                 </w:t>
                        </w:r>
                      </w:p>
                      <w:p w:rsidR="00D41846" w:rsidRPr="001F0CE7" w:rsidRDefault="00D41846" w:rsidP="00DE2B9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r w:rsidR="005769BE" w:rsidRPr="005769BE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="00DE2B91" w:rsidRPr="00DE2B91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>______</w:t>
                        </w:r>
                        <w:r w:rsidR="005769BE" w:rsidRPr="00DE2B91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Pr="00DE2B9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F32E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т  </w:t>
                        </w:r>
                        <w:r w:rsidR="00DE2B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</w:t>
                        </w:r>
                        <w:r w:rsidR="00CB6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D41846" w:rsidRPr="00DE5BF7" w:rsidRDefault="00D41846" w:rsidP="00DD0F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1846" w:rsidRPr="00D41846" w:rsidRDefault="00D41846" w:rsidP="00D41846"/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9BE" w:rsidRDefault="00CB3900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5C98" w:rsidRPr="002125DC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                       </w:t>
      </w:r>
      <w:r w:rsidRPr="002125DC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с.</w:t>
      </w:r>
      <w:r w:rsidR="006628A6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Костенеево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КАРАР</w:t>
      </w:r>
    </w:p>
    <w:p w:rsidR="00BE5C98" w:rsidRPr="002125DC" w:rsidRDefault="006628A6" w:rsidP="006628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№ 159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95728F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5728F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495D66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495D66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2125DC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3EE3" w:rsidRPr="00BC3EE3" w:rsidRDefault="00BC3EE3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BC3EE3" w:rsidRPr="00BC3EE3" w:rsidRDefault="00BC3EE3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3EE3" w:rsidRPr="00BC3EE3" w:rsidRDefault="006628A6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BC3EE3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 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BC3EE3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BC3EE3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C3EE3" w:rsidRPr="00BC3EE3" w:rsidRDefault="00BC3EE3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за 2018 год»</w:t>
      </w:r>
    </w:p>
    <w:p w:rsidR="00BC3EE3" w:rsidRPr="00BC3EE3" w:rsidRDefault="00BC3EE3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</w:t>
      </w:r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Уставом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E3" w:rsidRPr="00BC3EE3" w:rsidRDefault="00BC3EE3" w:rsidP="00BC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3EE3" w:rsidRPr="00BC3EE3" w:rsidRDefault="00BC3EE3" w:rsidP="00BC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EE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BC3EE3" w:rsidRPr="00BC3EE3" w:rsidRDefault="00BC3EE3" w:rsidP="00BC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Вынести на публичные слушания проект решения Совета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и обнародовать путем вывешивания 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информационном стенде  поселения:</w:t>
      </w: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решения Совета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«Об исполнении бюджета муниципального образования «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(приложение №1);</w:t>
      </w: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«Об исполнении бюджета муниципального образования «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участия граждан в его обсуждении (приложение №2).</w:t>
      </w: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«</w:t>
      </w:r>
      <w:r w:rsid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в 13.00 часов в здании СДК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поселения, по адресу: с.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Костенеево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д.33а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Исполнительному комитету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BE5C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212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C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66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="0066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Бузов</w:t>
            </w:r>
            <w:proofErr w:type="spellEnd"/>
            <w:r w:rsidR="001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DE4" w:rsidRPr="00BE5C98" w:rsidTr="005E0275">
        <w:tc>
          <w:tcPr>
            <w:tcW w:w="4536" w:type="dxa"/>
          </w:tcPr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Pr="00BE5C98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001DE4" w:rsidRDefault="00001DE4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</w:tbl>
    <w:p w:rsidR="00C37D71" w:rsidRDefault="00C37D71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Pr="00001DE4" w:rsidRDefault="00001DE4" w:rsidP="006628A6">
      <w:pPr>
        <w:spacing w:after="0" w:line="240" w:lineRule="auto"/>
        <w:ind w:left="5664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001DE4" w:rsidRPr="00001DE4" w:rsidRDefault="006628A6" w:rsidP="006628A6">
      <w:pPr>
        <w:spacing w:after="0" w:line="240" w:lineRule="auto"/>
        <w:ind w:left="6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01DE4"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Костенеевского</w:t>
      </w:r>
      <w:proofErr w:type="spellEnd"/>
      <w:r w:rsidR="00001DE4"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01DE4" w:rsidRPr="00001DE4" w:rsidRDefault="00001DE4" w:rsidP="006628A6">
      <w:pPr>
        <w:spacing w:after="0" w:line="240" w:lineRule="auto"/>
        <w:ind w:left="6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001DE4" w:rsidRPr="00001DE4" w:rsidRDefault="006628A6" w:rsidP="006628A6">
      <w:pPr>
        <w:spacing w:after="0" w:line="240" w:lineRule="auto"/>
        <w:ind w:left="5664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20»  марта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159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001DE4" w:rsidRPr="00001DE4" w:rsidRDefault="006628A6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Костенеевское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1DE4"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2018 год» 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001DE4" w:rsidRDefault="00001DE4" w:rsidP="00001DE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2018 год» вносятся в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proofErr w:type="spellStart"/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</w:t>
      </w:r>
      <w:r w:rsidRPr="00001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6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66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Костенеево</w:t>
      </w:r>
      <w:proofErr w:type="spellEnd"/>
      <w:r w:rsidR="0066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д.30</w:t>
      </w:r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факсу 7-25-19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001DE4" w:rsidRPr="00001DE4" w:rsidRDefault="00001DE4" w:rsidP="00001DE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001DE4" w:rsidRPr="00001DE4" w:rsidTr="00944D3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внесено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Итоги рассмотрения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</w:tr>
      <w:tr w:rsidR="00001DE4" w:rsidRPr="00001DE4" w:rsidTr="00944D3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</w:t>
            </w:r>
          </w:p>
          <w:p w:rsidR="00001DE4" w:rsidRPr="00001DE4" w:rsidRDefault="00001DE4" w:rsidP="00001DE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эксперта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E4" w:rsidRPr="00001DE4" w:rsidRDefault="00001DE4" w:rsidP="00001DE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E4" w:rsidRPr="00001DE4" w:rsidRDefault="00001DE4" w:rsidP="00001DE4">
      <w:pPr>
        <w:numPr>
          <w:ilvl w:val="0"/>
          <w:numId w:val="2"/>
        </w:numPr>
        <w:tabs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DE4" w:rsidRPr="00001DE4" w:rsidRDefault="00001DE4" w:rsidP="00001D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E4" w:rsidRPr="00001DE4" w:rsidRDefault="00001DE4" w:rsidP="00001DE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="0066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66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Костенеево</w:t>
      </w:r>
      <w:proofErr w:type="spellEnd"/>
      <w:r w:rsidR="0066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д.30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слуш</w:t>
      </w:r>
      <w:r w:rsidR="00662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ания»), а также по факсу 7-25-19</w:t>
      </w:r>
    </w:p>
    <w:p w:rsidR="00001DE4" w:rsidRPr="00001DE4" w:rsidRDefault="00001DE4" w:rsidP="0000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E4" w:rsidRPr="00001DE4" w:rsidRDefault="00001DE4" w:rsidP="0000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Заявки </w:t>
      </w:r>
      <w:r w:rsidR="007A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предложения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рабочие дни с 8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A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A0567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2019г.</w:t>
      </w:r>
    </w:p>
    <w:p w:rsidR="00001DE4" w:rsidRPr="00001DE4" w:rsidRDefault="00001DE4" w:rsidP="00001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CB3900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1DE4" w:rsidRPr="00CB3900" w:rsidSect="00495D66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01DE4"/>
    <w:rsid w:val="0006119B"/>
    <w:rsid w:val="000A4ABD"/>
    <w:rsid w:val="000B58BA"/>
    <w:rsid w:val="000C0728"/>
    <w:rsid w:val="000E3842"/>
    <w:rsid w:val="00117F0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25DC"/>
    <w:rsid w:val="00213B18"/>
    <w:rsid w:val="00216CD4"/>
    <w:rsid w:val="00242822"/>
    <w:rsid w:val="0024510E"/>
    <w:rsid w:val="002573F1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3B1B59"/>
    <w:rsid w:val="003C0CBF"/>
    <w:rsid w:val="00403D91"/>
    <w:rsid w:val="00423F40"/>
    <w:rsid w:val="0043793A"/>
    <w:rsid w:val="00473608"/>
    <w:rsid w:val="00491414"/>
    <w:rsid w:val="00495D66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503B2"/>
    <w:rsid w:val="006628A6"/>
    <w:rsid w:val="00663C2E"/>
    <w:rsid w:val="00690C56"/>
    <w:rsid w:val="006C3F2D"/>
    <w:rsid w:val="006D15F8"/>
    <w:rsid w:val="0073578C"/>
    <w:rsid w:val="00736F29"/>
    <w:rsid w:val="007700D4"/>
    <w:rsid w:val="00775114"/>
    <w:rsid w:val="00795093"/>
    <w:rsid w:val="007A0567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66B44"/>
    <w:rsid w:val="00A9513A"/>
    <w:rsid w:val="00AA421A"/>
    <w:rsid w:val="00AC7DB8"/>
    <w:rsid w:val="00B028C7"/>
    <w:rsid w:val="00B34B97"/>
    <w:rsid w:val="00B35CBB"/>
    <w:rsid w:val="00BB64F8"/>
    <w:rsid w:val="00BC3EE3"/>
    <w:rsid w:val="00BE5C98"/>
    <w:rsid w:val="00C37D71"/>
    <w:rsid w:val="00C73854"/>
    <w:rsid w:val="00C9144E"/>
    <w:rsid w:val="00C97915"/>
    <w:rsid w:val="00CA406C"/>
    <w:rsid w:val="00CA661E"/>
    <w:rsid w:val="00CB3900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61675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5C0D2"/>
  <w15:docId w15:val="{E1E32F3C-9660-41EF-ADC7-E20DAA7D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1423-0BEC-4862-B33B-AB59D4C8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OEM</cp:lastModifiedBy>
  <cp:revision>28</cp:revision>
  <cp:lastPrinted>2019-03-21T13:12:00Z</cp:lastPrinted>
  <dcterms:created xsi:type="dcterms:W3CDTF">2015-02-10T09:01:00Z</dcterms:created>
  <dcterms:modified xsi:type="dcterms:W3CDTF">2019-03-21T13:12:00Z</dcterms:modified>
</cp:coreProperties>
</file>